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361"/>
      </w:tblGrid>
      <w:tr w:rsidR="00CC37F8" w14:paraId="7F3D3D19" w14:textId="77777777" w:rsidTr="009D0573">
        <w:trPr>
          <w:jc w:val="center"/>
        </w:trPr>
        <w:tc>
          <w:tcPr>
            <w:tcW w:w="5495" w:type="dxa"/>
            <w:shd w:val="clear" w:color="auto" w:fill="CCCC33"/>
          </w:tcPr>
          <w:p w14:paraId="399FCA2B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JOB DESCRIPTION</w:t>
            </w:r>
          </w:p>
        </w:tc>
        <w:tc>
          <w:tcPr>
            <w:tcW w:w="3361" w:type="dxa"/>
            <w:shd w:val="clear" w:color="auto" w:fill="CCCC33"/>
          </w:tcPr>
          <w:p w14:paraId="421BAE6F" w14:textId="56AF123C" w:rsidR="00CC37F8" w:rsidRDefault="0073711A" w:rsidP="009D05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REHABILITATION WORKER</w:t>
            </w:r>
          </w:p>
          <w:p w14:paraId="3AFFB7DC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B5DE18A" w14:textId="77777777" w:rsidR="00CC37F8" w:rsidRDefault="00CC37F8" w:rsidP="00CC37F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A255E9" w14:textId="77777777" w:rsidR="00CC37F8" w:rsidRDefault="00CC37F8" w:rsidP="00CC37F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DC678F9" w14:textId="77777777" w:rsidR="00CC37F8" w:rsidRDefault="00CC37F8" w:rsidP="00CC37F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Post Details </w:t>
      </w:r>
    </w:p>
    <w:p w14:paraId="721BE489" w14:textId="77777777" w:rsidR="00CC37F8" w:rsidRDefault="00CC37F8" w:rsidP="00CC37F8">
      <w:pPr>
        <w:rPr>
          <w:rFonts w:ascii="Calibri" w:hAnsi="Calibri" w:cs="Calibri"/>
          <w:sz w:val="22"/>
          <w:szCs w:val="22"/>
        </w:rPr>
      </w:pPr>
    </w:p>
    <w:p w14:paraId="331B542E" w14:textId="129FF5CE" w:rsidR="00CC37F8" w:rsidRDefault="00CC37F8" w:rsidP="00CC37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Post Title: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D0A3A">
        <w:rPr>
          <w:rFonts w:ascii="Calibri" w:hAnsi="Calibri" w:cs="Calibri"/>
          <w:sz w:val="22"/>
          <w:szCs w:val="22"/>
        </w:rPr>
        <w:tab/>
      </w:r>
      <w:r w:rsidR="0073711A">
        <w:rPr>
          <w:rFonts w:ascii="Calibri" w:hAnsi="Calibri" w:cs="Calibri"/>
          <w:sz w:val="22"/>
          <w:szCs w:val="22"/>
        </w:rPr>
        <w:t>Rehabilitation</w:t>
      </w:r>
      <w:r w:rsidR="00DD0A3A">
        <w:rPr>
          <w:rFonts w:ascii="Calibri" w:hAnsi="Calibri" w:cs="Calibri"/>
          <w:sz w:val="22"/>
          <w:szCs w:val="22"/>
        </w:rPr>
        <w:t xml:space="preserve"> Worker</w:t>
      </w:r>
    </w:p>
    <w:p w14:paraId="4EC03068" w14:textId="2F3888EF" w:rsidR="0034442C" w:rsidRDefault="00CC37F8" w:rsidP="0034442C">
      <w:pPr>
        <w:ind w:left="360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Location:</w:t>
      </w:r>
      <w:r>
        <w:rPr>
          <w:rFonts w:ascii="Calibri" w:hAnsi="Calibri" w:cs="Calibri"/>
          <w:sz w:val="22"/>
          <w:szCs w:val="22"/>
        </w:rPr>
        <w:tab/>
      </w:r>
      <w:r w:rsidR="00DD0A3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Various locations </w:t>
      </w:r>
      <w:r w:rsidR="00DD0A3A">
        <w:rPr>
          <w:rFonts w:ascii="Calibri" w:hAnsi="Calibri" w:cs="Calibri"/>
          <w:sz w:val="22"/>
          <w:szCs w:val="22"/>
        </w:rPr>
        <w:t>as required by the role</w:t>
      </w:r>
    </w:p>
    <w:p w14:paraId="1C4CC28D" w14:textId="1A9320AB" w:rsidR="0034442C" w:rsidRPr="0034442C" w:rsidRDefault="00CC37F8" w:rsidP="0034442C">
      <w:pPr>
        <w:rPr>
          <w:rFonts w:eastAsiaTheme="minorHAnsi"/>
          <w:i/>
          <w:iCs/>
          <w:color w:val="000000" w:themeColor="text1"/>
        </w:rPr>
      </w:pPr>
      <w:r>
        <w:rPr>
          <w:rFonts w:ascii="Calibri" w:hAnsi="Calibri" w:cs="Calibri"/>
          <w:sz w:val="22"/>
          <w:szCs w:val="22"/>
        </w:rPr>
        <w:tab/>
      </w:r>
      <w:r w:rsidR="00DD0A3A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ine Manager:</w:t>
      </w:r>
      <w:r>
        <w:rPr>
          <w:rFonts w:ascii="Calibri" w:hAnsi="Calibri" w:cs="Calibri"/>
          <w:sz w:val="22"/>
          <w:szCs w:val="22"/>
        </w:rPr>
        <w:tab/>
      </w:r>
      <w:r w:rsidR="0034442C">
        <w:rPr>
          <w:rFonts w:ascii="Calibri" w:hAnsi="Calibri" w:cs="Calibri"/>
          <w:sz w:val="22"/>
          <w:szCs w:val="22"/>
        </w:rPr>
        <w:tab/>
      </w:r>
      <w:r w:rsidR="0034442C">
        <w:rPr>
          <w:rFonts w:ascii="Calibri" w:hAnsi="Calibri" w:cs="Calibri"/>
          <w:sz w:val="22"/>
          <w:szCs w:val="22"/>
        </w:rPr>
        <w:tab/>
      </w:r>
      <w:r w:rsidR="00DD0A3A">
        <w:rPr>
          <w:rFonts w:ascii="Calibri" w:hAnsi="Calibri" w:cs="Calibri"/>
          <w:sz w:val="22"/>
          <w:szCs w:val="22"/>
        </w:rPr>
        <w:tab/>
      </w:r>
      <w:r w:rsidR="0073711A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shd w:val="clear" w:color="auto" w:fill="FFFFFF"/>
        </w:rPr>
        <w:t>Greenwich Men</w:t>
      </w:r>
      <w:r w:rsidR="005214AF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shd w:val="clear" w:color="auto" w:fill="FFFFFF"/>
        </w:rPr>
        <w:t>t</w:t>
      </w:r>
      <w:r w:rsidR="0073711A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shd w:val="clear" w:color="auto" w:fill="FFFFFF"/>
        </w:rPr>
        <w:t>al Health Hub Service Manager</w:t>
      </w:r>
    </w:p>
    <w:p w14:paraId="47116444" w14:textId="47D052D2" w:rsidR="00CC37F8" w:rsidRDefault="00CC37F8" w:rsidP="00DD0A3A">
      <w:pPr>
        <w:ind w:left="720" w:hanging="720"/>
        <w:rPr>
          <w:rFonts w:ascii="Calibri" w:hAnsi="Calibri" w:cs="Calibri"/>
          <w:sz w:val="22"/>
          <w:szCs w:val="22"/>
        </w:rPr>
      </w:pPr>
    </w:p>
    <w:p w14:paraId="014065D0" w14:textId="77777777" w:rsidR="00CC37F8" w:rsidRDefault="00CC37F8" w:rsidP="00CC37F8">
      <w:pPr>
        <w:ind w:left="3600" w:hanging="2880"/>
        <w:rPr>
          <w:rFonts w:ascii="Calibri" w:hAnsi="Calibri" w:cs="Calibri"/>
          <w:sz w:val="22"/>
          <w:szCs w:val="22"/>
        </w:rPr>
      </w:pPr>
    </w:p>
    <w:p w14:paraId="1E8E9FA0" w14:textId="4F376B4A" w:rsidR="00CC37F8" w:rsidRPr="0034442C" w:rsidRDefault="007C25F9" w:rsidP="0034442C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Service</w:t>
      </w:r>
      <w:r w:rsidR="0034442C" w:rsidRPr="0034442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Summary</w:t>
      </w:r>
    </w:p>
    <w:p w14:paraId="608E8668" w14:textId="77777777" w:rsidR="00CC37F8" w:rsidRPr="00BB6F77" w:rsidRDefault="00CC37F8" w:rsidP="00CC37F8">
      <w:pPr>
        <w:rPr>
          <w:b/>
          <w:lang w:val="en-US"/>
        </w:rPr>
      </w:pPr>
    </w:p>
    <w:p w14:paraId="79B20687" w14:textId="29546804" w:rsidR="003C2CE3" w:rsidRPr="009214D8" w:rsidRDefault="00CC37F8" w:rsidP="003C2CE3">
      <w:pPr>
        <w:rPr>
          <w:rFonts w:asciiTheme="minorHAnsi" w:hAnsiTheme="minorHAnsi" w:cstheme="minorHAnsi"/>
          <w:sz w:val="22"/>
          <w:szCs w:val="22"/>
        </w:rPr>
      </w:pPr>
      <w:r w:rsidRPr="0034442C">
        <w:rPr>
          <w:rFonts w:asciiTheme="minorHAnsi" w:hAnsiTheme="minorHAnsi" w:cstheme="minorHAnsi"/>
          <w:sz w:val="22"/>
          <w:szCs w:val="22"/>
        </w:rPr>
        <w:t xml:space="preserve">The </w:t>
      </w:r>
      <w:r w:rsidR="0073711A">
        <w:rPr>
          <w:rFonts w:asciiTheme="minorHAnsi" w:hAnsiTheme="minorHAnsi" w:cstheme="minorHAnsi"/>
          <w:sz w:val="22"/>
          <w:szCs w:val="22"/>
        </w:rPr>
        <w:t>Greenwich</w:t>
      </w:r>
      <w:r w:rsidRPr="0034442C">
        <w:rPr>
          <w:rFonts w:asciiTheme="minorHAnsi" w:hAnsiTheme="minorHAnsi" w:cstheme="minorHAnsi"/>
          <w:sz w:val="22"/>
          <w:szCs w:val="22"/>
        </w:rPr>
        <w:t xml:space="preserve"> Mental Health </w:t>
      </w:r>
      <w:r w:rsidR="0073711A">
        <w:rPr>
          <w:rFonts w:asciiTheme="minorHAnsi" w:hAnsiTheme="minorHAnsi" w:cstheme="minorHAnsi"/>
          <w:sz w:val="22"/>
          <w:szCs w:val="22"/>
        </w:rPr>
        <w:t xml:space="preserve">Hub </w:t>
      </w:r>
      <w:r w:rsidRPr="0034442C">
        <w:rPr>
          <w:rFonts w:asciiTheme="minorHAnsi" w:hAnsiTheme="minorHAnsi" w:cstheme="minorHAnsi"/>
          <w:sz w:val="22"/>
          <w:szCs w:val="22"/>
        </w:rPr>
        <w:t xml:space="preserve">service </w:t>
      </w:r>
      <w:r w:rsidR="00493DAF">
        <w:rPr>
          <w:rFonts w:asciiTheme="minorHAnsi" w:hAnsiTheme="minorHAnsi" w:cstheme="minorHAnsi"/>
          <w:sz w:val="22"/>
          <w:szCs w:val="22"/>
        </w:rPr>
        <w:t xml:space="preserve">(GMHH) </w:t>
      </w:r>
      <w:r w:rsidRPr="0034442C">
        <w:rPr>
          <w:rFonts w:asciiTheme="minorHAnsi" w:hAnsiTheme="minorHAnsi" w:cstheme="minorHAnsi"/>
          <w:sz w:val="22"/>
          <w:szCs w:val="22"/>
        </w:rPr>
        <w:t xml:space="preserve">in Greenwich offers specialist assessment, </w:t>
      </w:r>
      <w:r w:rsidR="00BD2F41" w:rsidRPr="0034442C">
        <w:rPr>
          <w:rFonts w:asciiTheme="minorHAnsi" w:hAnsiTheme="minorHAnsi" w:cstheme="minorHAnsi"/>
          <w:sz w:val="22"/>
          <w:szCs w:val="22"/>
        </w:rPr>
        <w:t>interventions,</w:t>
      </w:r>
      <w:r w:rsidRPr="0034442C">
        <w:rPr>
          <w:rFonts w:asciiTheme="minorHAnsi" w:hAnsiTheme="minorHAnsi" w:cstheme="minorHAnsi"/>
          <w:sz w:val="22"/>
          <w:szCs w:val="22"/>
        </w:rPr>
        <w:t xml:space="preserve"> and support </w:t>
      </w:r>
      <w:r w:rsidR="0073711A">
        <w:rPr>
          <w:rFonts w:asciiTheme="minorHAnsi" w:hAnsiTheme="minorHAnsi" w:cstheme="minorHAnsi"/>
          <w:sz w:val="22"/>
          <w:szCs w:val="22"/>
        </w:rPr>
        <w:t xml:space="preserve">in the Community </w:t>
      </w:r>
      <w:r w:rsidRPr="0034442C">
        <w:rPr>
          <w:rFonts w:asciiTheme="minorHAnsi" w:hAnsiTheme="minorHAnsi" w:cstheme="minorHAnsi"/>
          <w:sz w:val="22"/>
          <w:szCs w:val="22"/>
        </w:rPr>
        <w:t xml:space="preserve">to help people recover from complex mental health problems and restore the skills and confidence to live successfully in the community. </w:t>
      </w:r>
      <w:r w:rsidR="003C2CE3">
        <w:rPr>
          <w:rFonts w:asciiTheme="minorHAnsi" w:hAnsiTheme="minorHAnsi" w:cstheme="minorHAnsi"/>
          <w:sz w:val="22"/>
          <w:szCs w:val="22"/>
        </w:rPr>
        <w:t>This role will work as part of an integrated team with Bridge, BLG Mind and Oxleas NHS Trust.</w:t>
      </w:r>
    </w:p>
    <w:p w14:paraId="56C71B7C" w14:textId="3DB158FD" w:rsidR="00CC37F8" w:rsidRPr="0034442C" w:rsidRDefault="00CC37F8" w:rsidP="00CC37F8">
      <w:pPr>
        <w:rPr>
          <w:rFonts w:asciiTheme="minorHAnsi" w:hAnsiTheme="minorHAnsi" w:cstheme="minorHAnsi"/>
          <w:sz w:val="22"/>
          <w:szCs w:val="22"/>
        </w:rPr>
      </w:pPr>
    </w:p>
    <w:p w14:paraId="2F764228" w14:textId="77777777" w:rsidR="00CC37F8" w:rsidRPr="00BB6F77" w:rsidRDefault="00CC37F8" w:rsidP="00CC37F8">
      <w:pPr>
        <w:rPr>
          <w:b/>
        </w:rPr>
      </w:pPr>
    </w:p>
    <w:p w14:paraId="66D4D7C3" w14:textId="254D207F" w:rsidR="00CC37F8" w:rsidRPr="00BD2F41" w:rsidRDefault="00CC37F8" w:rsidP="00CC37F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The team </w:t>
      </w:r>
      <w:r w:rsidR="00BD2F41" w:rsidRPr="00BD2F41">
        <w:rPr>
          <w:rFonts w:asciiTheme="minorHAnsi" w:hAnsiTheme="minorHAnsi" w:cstheme="minorHAnsi"/>
          <w:sz w:val="22"/>
          <w:szCs w:val="22"/>
          <w:lang w:val="en-US"/>
        </w:rPr>
        <w:t>will</w:t>
      </w:r>
      <w:r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 work collaboratively with service users</w:t>
      </w:r>
      <w:r w:rsidR="00BD2F4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BD2F41"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D2F41">
        <w:rPr>
          <w:rFonts w:asciiTheme="minorHAnsi" w:hAnsiTheme="minorHAnsi" w:cstheme="minorHAnsi"/>
          <w:sz w:val="22"/>
          <w:szCs w:val="22"/>
          <w:lang w:val="en-US"/>
        </w:rPr>
        <w:t>carers</w:t>
      </w:r>
      <w:proofErr w:type="spellEnd"/>
      <w:proofErr w:type="gramEnd"/>
      <w:r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 and family networks, in actively pursuing their goals and aspirations, whilst </w:t>
      </w:r>
      <w:proofErr w:type="spellStart"/>
      <w:r w:rsidR="0073711A" w:rsidRPr="00BD2F41">
        <w:rPr>
          <w:rFonts w:asciiTheme="minorHAnsi" w:hAnsiTheme="minorHAnsi" w:cstheme="minorHAnsi"/>
          <w:sz w:val="22"/>
          <w:szCs w:val="22"/>
          <w:lang w:val="en-US"/>
        </w:rPr>
        <w:t>minimi</w:t>
      </w:r>
      <w:r w:rsidR="0073711A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73711A" w:rsidRPr="00BD2F41">
        <w:rPr>
          <w:rFonts w:asciiTheme="minorHAnsi" w:hAnsiTheme="minorHAnsi" w:cstheme="minorHAnsi"/>
          <w:sz w:val="22"/>
          <w:szCs w:val="22"/>
          <w:lang w:val="en-US"/>
        </w:rPr>
        <w:t>ing</w:t>
      </w:r>
      <w:proofErr w:type="spellEnd"/>
      <w:r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 the impact of their long-term mental health difficulties and fostering a culture of hope and recovery. The team </w:t>
      </w:r>
      <w:r w:rsidR="00BD2F41" w:rsidRPr="00BD2F41">
        <w:rPr>
          <w:rFonts w:asciiTheme="minorHAnsi" w:hAnsiTheme="minorHAnsi" w:cstheme="minorHAnsi"/>
          <w:sz w:val="22"/>
          <w:szCs w:val="22"/>
          <w:lang w:val="en-US"/>
        </w:rPr>
        <w:t>will work</w:t>
      </w:r>
      <w:r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 closely with other </w:t>
      </w:r>
      <w:r w:rsidR="0073711A">
        <w:rPr>
          <w:rFonts w:asciiTheme="minorHAnsi" w:hAnsiTheme="minorHAnsi" w:cstheme="minorHAnsi"/>
          <w:sz w:val="22"/>
          <w:szCs w:val="22"/>
          <w:lang w:val="en-US"/>
        </w:rPr>
        <w:t xml:space="preserve">partners and </w:t>
      </w:r>
      <w:r w:rsidRPr="00BD2F41">
        <w:rPr>
          <w:rFonts w:asciiTheme="minorHAnsi" w:hAnsiTheme="minorHAnsi" w:cstheme="minorHAnsi"/>
          <w:sz w:val="22"/>
          <w:szCs w:val="22"/>
          <w:lang w:val="en-US"/>
        </w:rPr>
        <w:t>agencies that support the</w:t>
      </w:r>
      <w:r w:rsidR="00BD2F41"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ir </w:t>
      </w:r>
      <w:r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recovery and social inclusion, including supported housing providers, education and employment and advocacy and peer support services. </w:t>
      </w:r>
    </w:p>
    <w:p w14:paraId="0E664EE0" w14:textId="77777777" w:rsidR="00CC37F8" w:rsidRPr="00BB6F77" w:rsidRDefault="00CC37F8" w:rsidP="00CC37F8">
      <w:pPr>
        <w:rPr>
          <w:lang w:val="en-US"/>
        </w:rPr>
      </w:pPr>
    </w:p>
    <w:p w14:paraId="05ECA498" w14:textId="77777777" w:rsidR="00CC37F8" w:rsidRPr="00BD2F41" w:rsidRDefault="00CC37F8" w:rsidP="00CC37F8">
      <w:pPr>
        <w:rPr>
          <w:rFonts w:asciiTheme="minorHAnsi" w:hAnsiTheme="minorHAnsi" w:cstheme="minorHAnsi"/>
          <w:sz w:val="22"/>
          <w:szCs w:val="22"/>
        </w:rPr>
      </w:pPr>
      <w:r w:rsidRPr="00BD2F41">
        <w:rPr>
          <w:rFonts w:asciiTheme="minorHAnsi" w:hAnsiTheme="minorHAnsi" w:cstheme="minorHAnsi"/>
          <w:sz w:val="22"/>
          <w:szCs w:val="22"/>
        </w:rPr>
        <w:t>The service is underpinned by the recovery approach using person-centred and strengths-based</w:t>
      </w:r>
    </w:p>
    <w:p w14:paraId="62731E0E" w14:textId="77777777" w:rsidR="00CC37F8" w:rsidRPr="00BD2F41" w:rsidRDefault="00CC37F8" w:rsidP="00CC37F8">
      <w:pPr>
        <w:rPr>
          <w:rFonts w:asciiTheme="minorHAnsi" w:hAnsiTheme="minorHAnsi" w:cstheme="minorHAnsi"/>
          <w:sz w:val="22"/>
          <w:szCs w:val="22"/>
        </w:rPr>
      </w:pPr>
      <w:r w:rsidRPr="00BD2F41">
        <w:rPr>
          <w:rFonts w:asciiTheme="minorHAnsi" w:hAnsiTheme="minorHAnsi" w:cstheme="minorHAnsi"/>
          <w:sz w:val="22"/>
          <w:szCs w:val="22"/>
        </w:rPr>
        <w:t>practices and work within a positive risk-taking framework to support service users</w:t>
      </w:r>
    </w:p>
    <w:p w14:paraId="7554D9D2" w14:textId="77777777" w:rsidR="00CC37F8" w:rsidRPr="00BD2F41" w:rsidRDefault="00CC37F8" w:rsidP="00CC37F8">
      <w:pPr>
        <w:rPr>
          <w:rFonts w:asciiTheme="minorHAnsi" w:hAnsiTheme="minorHAnsi" w:cstheme="minorHAnsi"/>
          <w:sz w:val="22"/>
          <w:szCs w:val="22"/>
        </w:rPr>
      </w:pPr>
      <w:r w:rsidRPr="00BD2F41">
        <w:rPr>
          <w:rFonts w:asciiTheme="minorHAnsi" w:hAnsiTheme="minorHAnsi" w:cstheme="minorHAnsi"/>
          <w:sz w:val="22"/>
          <w:szCs w:val="22"/>
        </w:rPr>
        <w:t xml:space="preserve">to achieve their co-produced goals. The focus is on rehabilitation (reablement), prevention and physical, </w:t>
      </w:r>
      <w:proofErr w:type="gramStart"/>
      <w:r w:rsidRPr="00BD2F41">
        <w:rPr>
          <w:rFonts w:asciiTheme="minorHAnsi" w:hAnsiTheme="minorHAnsi" w:cstheme="minorHAnsi"/>
          <w:sz w:val="22"/>
          <w:szCs w:val="22"/>
        </w:rPr>
        <w:t>emotional</w:t>
      </w:r>
      <w:proofErr w:type="gramEnd"/>
      <w:r w:rsidRPr="00BD2F41">
        <w:rPr>
          <w:rFonts w:asciiTheme="minorHAnsi" w:hAnsiTheme="minorHAnsi" w:cstheme="minorHAnsi"/>
          <w:sz w:val="22"/>
          <w:szCs w:val="22"/>
        </w:rPr>
        <w:t xml:space="preserve"> and mental wellbeing. </w:t>
      </w:r>
    </w:p>
    <w:p w14:paraId="53354C37" w14:textId="77777777" w:rsidR="00CC37F8" w:rsidRPr="00BB6F77" w:rsidRDefault="00CC37F8" w:rsidP="00CC37F8">
      <w:pPr>
        <w:rPr>
          <w:lang w:val="en-US"/>
        </w:rPr>
      </w:pPr>
    </w:p>
    <w:p w14:paraId="3EB9CECB" w14:textId="77777777" w:rsidR="00CC37F8" w:rsidRPr="00BB6F77" w:rsidRDefault="00CC37F8" w:rsidP="00CC37F8">
      <w:pPr>
        <w:rPr>
          <w:b/>
          <w:lang w:val="en-US"/>
        </w:rPr>
      </w:pPr>
    </w:p>
    <w:p w14:paraId="793F2267" w14:textId="0C6368D4" w:rsidR="00CC37F8" w:rsidRPr="00BD2F41" w:rsidRDefault="00CC37F8" w:rsidP="00CC37F8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D2F41">
        <w:rPr>
          <w:rFonts w:asciiTheme="minorHAnsi" w:hAnsiTheme="minorHAnsi" w:cstheme="minorHAnsi"/>
          <w:b/>
          <w:sz w:val="22"/>
          <w:szCs w:val="22"/>
          <w:lang w:val="en-US"/>
        </w:rPr>
        <w:t>Objectives</w:t>
      </w:r>
      <w:r w:rsidR="00BD2F41" w:rsidRPr="00BD2F4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of the service</w:t>
      </w:r>
    </w:p>
    <w:p w14:paraId="0617AF66" w14:textId="77777777" w:rsidR="00CC37F8" w:rsidRPr="00BD2F41" w:rsidRDefault="00CC37F8" w:rsidP="00CC37F8">
      <w:pPr>
        <w:rPr>
          <w:rFonts w:asciiTheme="minorHAnsi" w:hAnsiTheme="minorHAnsi" w:cstheme="minorHAnsi"/>
          <w:sz w:val="22"/>
          <w:szCs w:val="22"/>
        </w:rPr>
      </w:pPr>
    </w:p>
    <w:p w14:paraId="55B097C6" w14:textId="75807566" w:rsidR="00CC37F8" w:rsidRPr="00BD2F41" w:rsidRDefault="00BD2F41" w:rsidP="00CC37F8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2F41">
        <w:rPr>
          <w:rFonts w:asciiTheme="minorHAnsi" w:hAnsiTheme="minorHAnsi" w:cstheme="minorHAnsi"/>
          <w:sz w:val="22"/>
          <w:szCs w:val="22"/>
          <w:lang w:val="en-US"/>
        </w:rPr>
        <w:t>To d</w:t>
      </w:r>
      <w:r w:rsidR="00CC37F8"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eliver </w:t>
      </w:r>
      <w:r w:rsidR="007C25F9" w:rsidRPr="00BD2F41">
        <w:rPr>
          <w:rFonts w:asciiTheme="minorHAnsi" w:hAnsiTheme="minorHAnsi" w:cstheme="minorHAnsi"/>
          <w:sz w:val="22"/>
          <w:szCs w:val="22"/>
          <w:lang w:val="en-US"/>
        </w:rPr>
        <w:t>evidence-based</w:t>
      </w:r>
      <w:r w:rsidR="00CC37F8"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 treatment and interventions based on a holistic assessment to support the </w:t>
      </w:r>
      <w:proofErr w:type="spellStart"/>
      <w:r w:rsidR="00CC37F8" w:rsidRPr="00BD2F41">
        <w:rPr>
          <w:rFonts w:asciiTheme="minorHAnsi" w:hAnsiTheme="minorHAnsi" w:cstheme="minorHAnsi"/>
          <w:sz w:val="22"/>
          <w:szCs w:val="22"/>
          <w:lang w:val="en-US"/>
        </w:rPr>
        <w:t>personalised</w:t>
      </w:r>
      <w:proofErr w:type="spellEnd"/>
      <w:r w:rsidR="00CC37F8" w:rsidRPr="00BD2F41">
        <w:rPr>
          <w:rFonts w:asciiTheme="minorHAnsi" w:hAnsiTheme="minorHAnsi" w:cstheme="minorHAnsi"/>
          <w:sz w:val="22"/>
          <w:szCs w:val="22"/>
          <w:lang w:val="en-US"/>
        </w:rPr>
        <w:t xml:space="preserve"> recovery and rehabilitation of service users and promote independent living skills</w:t>
      </w:r>
    </w:p>
    <w:p w14:paraId="182626A1" w14:textId="4C555CF7" w:rsidR="00CC37F8" w:rsidRPr="00BD2F41" w:rsidRDefault="00BD2F41" w:rsidP="00CC37F8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2F41">
        <w:rPr>
          <w:rFonts w:asciiTheme="minorHAnsi" w:hAnsiTheme="minorHAnsi" w:cstheme="minorHAnsi"/>
          <w:sz w:val="22"/>
          <w:szCs w:val="22"/>
        </w:rPr>
        <w:t>To l</w:t>
      </w:r>
      <w:r w:rsidR="00CC37F8" w:rsidRPr="00BD2F41">
        <w:rPr>
          <w:rFonts w:asciiTheme="minorHAnsi" w:hAnsiTheme="minorHAnsi" w:cstheme="minorHAnsi"/>
          <w:sz w:val="22"/>
          <w:szCs w:val="22"/>
        </w:rPr>
        <w:t>iaise with providers to ensure that vacancies are matched with clinical priorities</w:t>
      </w:r>
    </w:p>
    <w:p w14:paraId="0AA4BFA4" w14:textId="4B359975" w:rsidR="00CC37F8" w:rsidRPr="00BD2F41" w:rsidRDefault="00BD2F41" w:rsidP="00CC37F8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2F41">
        <w:rPr>
          <w:rFonts w:asciiTheme="minorHAnsi" w:hAnsiTheme="minorHAnsi" w:cstheme="minorHAnsi"/>
          <w:sz w:val="22"/>
          <w:szCs w:val="22"/>
          <w:lang w:val="en-US"/>
        </w:rPr>
        <w:t>To s</w:t>
      </w:r>
      <w:r w:rsidR="00CC37F8" w:rsidRPr="00BD2F41">
        <w:rPr>
          <w:rFonts w:asciiTheme="minorHAnsi" w:hAnsiTheme="minorHAnsi" w:cstheme="minorHAnsi"/>
          <w:sz w:val="22"/>
          <w:szCs w:val="22"/>
          <w:lang w:val="en-US"/>
        </w:rPr>
        <w:t>upport regular review of placements to monitor progress and movement through the rehabilitation pathway</w:t>
      </w:r>
    </w:p>
    <w:p w14:paraId="083C23B8" w14:textId="77777777" w:rsidR="00CC37F8" w:rsidRPr="003714C0" w:rsidRDefault="00CC37F8" w:rsidP="00CC37F8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714C0">
        <w:rPr>
          <w:rFonts w:asciiTheme="minorHAnsi" w:hAnsiTheme="minorHAnsi" w:cstheme="minorHAnsi"/>
          <w:sz w:val="22"/>
          <w:szCs w:val="22"/>
          <w:lang w:val="en-US"/>
        </w:rPr>
        <w:t xml:space="preserve">Coordinate community resources to problem solve blocks or barriers </w:t>
      </w:r>
    </w:p>
    <w:p w14:paraId="46167BD8" w14:textId="77777777" w:rsidR="00CC37F8" w:rsidRPr="003714C0" w:rsidRDefault="00CC37F8" w:rsidP="00CC37F8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714C0">
        <w:rPr>
          <w:rFonts w:asciiTheme="minorHAnsi" w:hAnsiTheme="minorHAnsi" w:cstheme="minorHAnsi"/>
          <w:sz w:val="22"/>
          <w:szCs w:val="22"/>
          <w:lang w:val="en-US"/>
        </w:rPr>
        <w:t>Liaise with CCG and local authority commissioning colleagues to support service user flow and reduce delays in funding applications</w:t>
      </w:r>
    </w:p>
    <w:p w14:paraId="6799E415" w14:textId="77777777" w:rsidR="00CC37F8" w:rsidRPr="003714C0" w:rsidRDefault="00CC37F8" w:rsidP="00CC37F8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714C0">
        <w:rPr>
          <w:rFonts w:asciiTheme="minorHAnsi" w:hAnsiTheme="minorHAnsi" w:cstheme="minorHAnsi"/>
          <w:sz w:val="22"/>
          <w:szCs w:val="22"/>
          <w:lang w:val="en-US"/>
        </w:rPr>
        <w:lastRenderedPageBreak/>
        <w:t>Support Care Coordinators across the CMHTs to complete applications to access the supported housing pathway</w:t>
      </w:r>
    </w:p>
    <w:p w14:paraId="15CFF8EF" w14:textId="77777777" w:rsidR="00CC37F8" w:rsidRPr="003714C0" w:rsidRDefault="00CC37F8" w:rsidP="00CC37F8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714C0">
        <w:rPr>
          <w:rFonts w:asciiTheme="minorHAnsi" w:hAnsiTheme="minorHAnsi" w:cstheme="minorHAnsi"/>
          <w:sz w:val="22"/>
          <w:szCs w:val="22"/>
          <w:lang w:val="en-US"/>
        </w:rPr>
        <w:t>Liaise with and participate in the South London Partnership single point of access panel</w:t>
      </w:r>
    </w:p>
    <w:p w14:paraId="20800E94" w14:textId="77777777" w:rsidR="007C25F9" w:rsidRPr="003714C0" w:rsidRDefault="007C25F9" w:rsidP="007C25F9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714C0">
        <w:rPr>
          <w:rFonts w:asciiTheme="minorHAnsi" w:hAnsiTheme="minorHAnsi" w:cstheme="minorHAnsi"/>
          <w:b/>
          <w:bCs/>
          <w:sz w:val="22"/>
          <w:szCs w:val="22"/>
          <w:lang w:val="en-US"/>
        </w:rPr>
        <w:t>Role objectives</w:t>
      </w:r>
    </w:p>
    <w:p w14:paraId="6BBC0327" w14:textId="77777777" w:rsidR="007C25F9" w:rsidRPr="00BD2F41" w:rsidRDefault="007C25F9" w:rsidP="007C25F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6D1E2A2" w14:textId="6A110EEB" w:rsidR="007C25F9" w:rsidRPr="00BD2F41" w:rsidRDefault="007C25F9" w:rsidP="007C25F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2"/>
          <w:szCs w:val="22"/>
        </w:rPr>
      </w:pPr>
      <w:r w:rsidRPr="00BD2F41">
        <w:rPr>
          <w:rFonts w:asciiTheme="minorHAnsi" w:hAnsiTheme="minorHAnsi" w:cstheme="minorHAnsi"/>
          <w:sz w:val="22"/>
          <w:szCs w:val="22"/>
        </w:rPr>
        <w:t xml:space="preserve">To encourage </w:t>
      </w:r>
      <w:r>
        <w:rPr>
          <w:rFonts w:asciiTheme="minorHAnsi" w:hAnsiTheme="minorHAnsi" w:cstheme="minorHAnsi"/>
          <w:sz w:val="22"/>
          <w:szCs w:val="22"/>
        </w:rPr>
        <w:t>service user</w:t>
      </w:r>
      <w:r w:rsidRPr="00BD2F41">
        <w:rPr>
          <w:rFonts w:asciiTheme="minorHAnsi" w:hAnsiTheme="minorHAnsi" w:cstheme="minorHAnsi"/>
          <w:sz w:val="22"/>
          <w:szCs w:val="22"/>
        </w:rPr>
        <w:t xml:space="preserve">s to identify and define their own goals and work towards being as resilient and independent of services as possible, reducing their reliance on </w:t>
      </w:r>
      <w:r w:rsidR="00226235">
        <w:rPr>
          <w:rFonts w:asciiTheme="minorHAnsi" w:hAnsiTheme="minorHAnsi" w:cstheme="minorHAnsi"/>
          <w:sz w:val="22"/>
          <w:szCs w:val="22"/>
        </w:rPr>
        <w:t>clinical</w:t>
      </w:r>
      <w:r w:rsidRPr="00BD2F41">
        <w:rPr>
          <w:rFonts w:asciiTheme="minorHAnsi" w:hAnsiTheme="minorHAnsi" w:cstheme="minorHAnsi"/>
          <w:sz w:val="22"/>
          <w:szCs w:val="22"/>
        </w:rPr>
        <w:t xml:space="preserve"> interventions and hospitalisations</w:t>
      </w:r>
    </w:p>
    <w:p w14:paraId="5CF0373E" w14:textId="77777777" w:rsidR="007C25F9" w:rsidRPr="00BD2F41" w:rsidRDefault="007C25F9" w:rsidP="007C25F9">
      <w:pPr>
        <w:pStyle w:val="BodyText2"/>
        <w:numPr>
          <w:ilvl w:val="0"/>
          <w:numId w:val="8"/>
        </w:numPr>
        <w:rPr>
          <w:rFonts w:asciiTheme="minorHAnsi" w:hAnsiTheme="minorHAnsi" w:cstheme="minorHAnsi"/>
        </w:rPr>
      </w:pPr>
      <w:r w:rsidRPr="00BD2F41">
        <w:rPr>
          <w:rFonts w:asciiTheme="minorHAnsi" w:hAnsiTheme="minorHAnsi" w:cstheme="minorHAnsi"/>
        </w:rPr>
        <w:t xml:space="preserve">To provide focused outcome-based support measured against </w:t>
      </w:r>
      <w:r>
        <w:rPr>
          <w:rFonts w:asciiTheme="minorHAnsi" w:hAnsiTheme="minorHAnsi" w:cstheme="minorHAnsi"/>
        </w:rPr>
        <w:t>service user</w:t>
      </w:r>
      <w:r w:rsidRPr="00BD2F41">
        <w:rPr>
          <w:rFonts w:asciiTheme="minorHAnsi" w:hAnsiTheme="minorHAnsi" w:cstheme="minorHAnsi"/>
        </w:rPr>
        <w:t xml:space="preserve">s’ goals, </w:t>
      </w:r>
      <w:proofErr w:type="gramStart"/>
      <w:r w:rsidRPr="00BD2F41">
        <w:rPr>
          <w:rFonts w:asciiTheme="minorHAnsi" w:hAnsiTheme="minorHAnsi" w:cstheme="minorHAnsi"/>
        </w:rPr>
        <w:t>recovery</w:t>
      </w:r>
      <w:proofErr w:type="gramEnd"/>
      <w:r w:rsidRPr="00BD2F41">
        <w:rPr>
          <w:rFonts w:asciiTheme="minorHAnsi" w:hAnsiTheme="minorHAnsi" w:cstheme="minorHAnsi"/>
        </w:rPr>
        <w:t xml:space="preserve"> and achievements</w:t>
      </w:r>
    </w:p>
    <w:p w14:paraId="06842FED" w14:textId="77777777" w:rsidR="007C25F9" w:rsidRPr="00BD2F41" w:rsidRDefault="007C25F9" w:rsidP="007C25F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2"/>
          <w:szCs w:val="22"/>
        </w:rPr>
      </w:pPr>
      <w:r w:rsidRPr="00BD2F41">
        <w:rPr>
          <w:rFonts w:asciiTheme="minorHAnsi" w:hAnsiTheme="minorHAnsi" w:cstheme="minorHAnsi"/>
          <w:sz w:val="22"/>
          <w:szCs w:val="22"/>
        </w:rPr>
        <w:t xml:space="preserve">To support </w:t>
      </w:r>
      <w:r>
        <w:rPr>
          <w:rFonts w:asciiTheme="minorHAnsi" w:hAnsiTheme="minorHAnsi" w:cstheme="minorHAnsi"/>
          <w:sz w:val="22"/>
          <w:szCs w:val="22"/>
        </w:rPr>
        <w:t>service user</w:t>
      </w:r>
      <w:r w:rsidRPr="00BD2F41">
        <w:rPr>
          <w:rFonts w:asciiTheme="minorHAnsi" w:hAnsiTheme="minorHAnsi" w:cstheme="minorHAnsi"/>
          <w:sz w:val="22"/>
          <w:szCs w:val="22"/>
        </w:rPr>
        <w:t>s with specific needs arising from dual diagnosis</w:t>
      </w:r>
    </w:p>
    <w:p w14:paraId="182F47E1" w14:textId="77777777" w:rsidR="007C25F9" w:rsidRPr="003714C0" w:rsidRDefault="007C25F9" w:rsidP="007C25F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2"/>
          <w:szCs w:val="22"/>
        </w:rPr>
      </w:pPr>
      <w:r w:rsidRPr="00BD2F41">
        <w:rPr>
          <w:rFonts w:asciiTheme="minorHAnsi" w:hAnsiTheme="minorHAnsi" w:cstheme="minorHAnsi"/>
          <w:sz w:val="22"/>
          <w:szCs w:val="22"/>
        </w:rPr>
        <w:t xml:space="preserve">To meet the needs of the service you will be expected to work across different services and </w:t>
      </w:r>
      <w:r w:rsidRPr="003714C0">
        <w:rPr>
          <w:rFonts w:asciiTheme="minorHAnsi" w:hAnsiTheme="minorHAnsi" w:cstheme="minorHAnsi"/>
          <w:sz w:val="22"/>
          <w:szCs w:val="22"/>
        </w:rPr>
        <w:t>sites</w:t>
      </w:r>
    </w:p>
    <w:p w14:paraId="30CD96FF" w14:textId="4F2F3E24" w:rsidR="00CC37F8" w:rsidRPr="007E512C" w:rsidRDefault="00CC37F8" w:rsidP="00CC37F8">
      <w:pPr>
        <w:jc w:val="both"/>
        <w:rPr>
          <w:rFonts w:asciiTheme="minorHAnsi" w:hAnsiTheme="minorHAnsi" w:cs="Calibri"/>
          <w:sz w:val="22"/>
          <w:szCs w:val="22"/>
        </w:rPr>
      </w:pPr>
      <w:r w:rsidRPr="007E512C">
        <w:rPr>
          <w:rFonts w:asciiTheme="minorHAnsi" w:hAnsiTheme="minorHAnsi"/>
          <w:sz w:val="22"/>
          <w:szCs w:val="22"/>
        </w:rPr>
        <w:t xml:space="preserve">This </w:t>
      </w:r>
      <w:r w:rsidRPr="007E512C">
        <w:rPr>
          <w:rFonts w:asciiTheme="minorHAnsi" w:hAnsiTheme="minorHAnsi" w:cs="Arial"/>
          <w:bCs/>
          <w:sz w:val="22"/>
          <w:szCs w:val="22"/>
        </w:rPr>
        <w:t xml:space="preserve">role will continue to evolve with the </w:t>
      </w:r>
      <w:r w:rsidR="00E20322">
        <w:rPr>
          <w:rFonts w:asciiTheme="minorHAnsi" w:hAnsiTheme="minorHAnsi" w:cs="Arial"/>
          <w:bCs/>
          <w:sz w:val="22"/>
          <w:szCs w:val="22"/>
        </w:rPr>
        <w:t>development</w:t>
      </w:r>
      <w:r w:rsidRPr="007E512C">
        <w:rPr>
          <w:rFonts w:asciiTheme="minorHAnsi" w:hAnsiTheme="minorHAnsi" w:cs="Arial"/>
          <w:bCs/>
          <w:sz w:val="22"/>
          <w:szCs w:val="22"/>
        </w:rPr>
        <w:t xml:space="preserve"> of </w:t>
      </w:r>
      <w:r w:rsidR="006B48E9">
        <w:rPr>
          <w:rFonts w:asciiTheme="minorHAnsi" w:hAnsiTheme="minorHAnsi" w:cs="Arial"/>
          <w:bCs/>
          <w:sz w:val="22"/>
          <w:szCs w:val="22"/>
        </w:rPr>
        <w:t>G</w:t>
      </w:r>
      <w:r w:rsidR="00493DAF">
        <w:rPr>
          <w:rFonts w:asciiTheme="minorHAnsi" w:hAnsiTheme="minorHAnsi" w:cs="Arial"/>
          <w:bCs/>
          <w:sz w:val="22"/>
          <w:szCs w:val="22"/>
        </w:rPr>
        <w:t>MHH</w:t>
      </w:r>
      <w:r w:rsidR="00E20322">
        <w:rPr>
          <w:rFonts w:asciiTheme="minorHAnsi" w:hAnsiTheme="minorHAnsi" w:cs="Arial"/>
          <w:bCs/>
          <w:sz w:val="22"/>
          <w:szCs w:val="22"/>
        </w:rPr>
        <w:t xml:space="preserve"> service</w:t>
      </w:r>
      <w:r w:rsidRPr="007E512C">
        <w:rPr>
          <w:rFonts w:asciiTheme="minorHAnsi" w:hAnsiTheme="minorHAnsi" w:cs="Arial"/>
          <w:bCs/>
          <w:sz w:val="22"/>
          <w:szCs w:val="22"/>
        </w:rPr>
        <w:t xml:space="preserve"> and f</w:t>
      </w:r>
      <w:r w:rsidRPr="007E512C">
        <w:rPr>
          <w:rFonts w:asciiTheme="minorHAnsi" w:hAnsiTheme="minorHAnsi" w:cs="Calibri"/>
          <w:sz w:val="22"/>
          <w:szCs w:val="22"/>
        </w:rPr>
        <w:t>rom time to time the job description will be reviewed and amended, to reflect changes in demand.</w:t>
      </w:r>
    </w:p>
    <w:p w14:paraId="5A268C00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13D5D443" w14:textId="77777777" w:rsidR="00CC37F8" w:rsidRDefault="00CC37F8" w:rsidP="00CC37F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</w:t>
      </w:r>
      <w:r>
        <w:rPr>
          <w:rFonts w:ascii="Calibri" w:hAnsi="Calibri" w:cs="Calibri"/>
          <w:b/>
          <w:bCs/>
          <w:sz w:val="22"/>
          <w:szCs w:val="22"/>
        </w:rPr>
        <w:tab/>
        <w:t>Main Relationships</w:t>
      </w:r>
    </w:p>
    <w:p w14:paraId="0D3CD646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18873F72" w14:textId="1509608F" w:rsidR="0051733B" w:rsidRPr="00CF1D79" w:rsidRDefault="00CC37F8" w:rsidP="0051733B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Report to the Service Manager</w:t>
      </w:r>
      <w:r w:rsidR="0051733B" w:rsidRPr="0051733B">
        <w:rPr>
          <w:rFonts w:ascii="Calibri" w:hAnsi="Calibri" w:cs="Calibri"/>
          <w:sz w:val="22"/>
          <w:szCs w:val="22"/>
        </w:rPr>
        <w:t xml:space="preserve"> </w:t>
      </w:r>
      <w:r w:rsidR="0051733B">
        <w:rPr>
          <w:rFonts w:ascii="Calibri" w:hAnsi="Calibri" w:cs="Calibri"/>
          <w:sz w:val="22"/>
          <w:szCs w:val="22"/>
        </w:rPr>
        <w:t>with HR line management provided by Bridge</w:t>
      </w:r>
    </w:p>
    <w:p w14:paraId="6E74DFDE" w14:textId="77777777" w:rsidR="00B75E96" w:rsidRDefault="00B75E96" w:rsidP="00B75E9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2DA6E7B" w14:textId="1861BEF1" w:rsidR="00B75E96" w:rsidRDefault="00CC37F8" w:rsidP="00B75E96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and sustain positive working relationships with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s, staff, </w:t>
      </w:r>
      <w:proofErr w:type="gramStart"/>
      <w:r>
        <w:rPr>
          <w:rFonts w:ascii="Calibri" w:hAnsi="Calibri" w:cs="Calibri"/>
          <w:sz w:val="22"/>
          <w:szCs w:val="22"/>
        </w:rPr>
        <w:t>carers</w:t>
      </w:r>
      <w:proofErr w:type="gramEnd"/>
      <w:r>
        <w:rPr>
          <w:rFonts w:ascii="Calibri" w:hAnsi="Calibri" w:cs="Calibri"/>
          <w:sz w:val="22"/>
          <w:szCs w:val="22"/>
        </w:rPr>
        <w:t xml:space="preserve"> and external partners</w:t>
      </w:r>
    </w:p>
    <w:p w14:paraId="10CD21C1" w14:textId="77777777" w:rsidR="00B75E96" w:rsidRDefault="00B75E96" w:rsidP="00B75E96">
      <w:pPr>
        <w:pStyle w:val="ListParagraph"/>
        <w:rPr>
          <w:rFonts w:ascii="Calibri" w:hAnsi="Calibri" w:cs="Calibri"/>
          <w:sz w:val="22"/>
          <w:szCs w:val="22"/>
        </w:rPr>
      </w:pPr>
    </w:p>
    <w:p w14:paraId="0D37F1D4" w14:textId="2B764064" w:rsidR="00B75E96" w:rsidRPr="00226235" w:rsidRDefault="00CC37F8" w:rsidP="00B75E96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B75E96">
        <w:rPr>
          <w:rFonts w:asciiTheme="minorHAnsi" w:hAnsiTheme="minorHAnsi" w:cstheme="minorHAnsi"/>
          <w:sz w:val="22"/>
          <w:szCs w:val="22"/>
        </w:rPr>
        <w:t>Develop community links and to liaise regularly with a range of agencies and individuals</w:t>
      </w:r>
      <w:r w:rsidR="00B75E96" w:rsidRPr="00B75E96">
        <w:rPr>
          <w:rFonts w:asciiTheme="minorHAnsi" w:hAnsiTheme="minorHAnsi" w:cstheme="minorHAnsi"/>
          <w:sz w:val="22"/>
          <w:szCs w:val="22"/>
        </w:rPr>
        <w:t xml:space="preserve"> </w:t>
      </w:r>
      <w:r w:rsidR="00B75E96" w:rsidRPr="00B75E9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such as voluntary and third sector services in the community including drug and alcohol services, supported employment schemes, gyms and healthy living </w:t>
      </w:r>
      <w:proofErr w:type="spellStart"/>
      <w:r w:rsidR="00B75E96" w:rsidRPr="00B75E96">
        <w:rPr>
          <w:rFonts w:asciiTheme="minorHAnsi" w:hAnsiTheme="minorHAnsi" w:cstheme="minorHAnsi"/>
          <w:bCs/>
          <w:sz w:val="22"/>
          <w:szCs w:val="22"/>
          <w:lang w:val="en-US"/>
        </w:rPr>
        <w:t>programmes</w:t>
      </w:r>
      <w:proofErr w:type="spellEnd"/>
      <w:r w:rsidR="00B75E96" w:rsidRPr="00B75E9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benefits and advice agencies and the recovery college. </w:t>
      </w:r>
    </w:p>
    <w:p w14:paraId="3FB3A7D5" w14:textId="77777777" w:rsidR="00226235" w:rsidRDefault="00226235" w:rsidP="0022623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D4EE814" w14:textId="77777777" w:rsidR="00B75E96" w:rsidRDefault="00B75E96" w:rsidP="00B75E96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A34A94C" w14:textId="77777777" w:rsidR="00CC37F8" w:rsidRDefault="00CC37F8" w:rsidP="00CC37F8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Main Duties</w:t>
      </w:r>
    </w:p>
    <w:p w14:paraId="414F957C" w14:textId="77777777" w:rsidR="00CC37F8" w:rsidRDefault="00CC37F8" w:rsidP="00CC37F8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269DD3" w14:textId="250880CE" w:rsidR="00CC37F8" w:rsidRPr="003714C0" w:rsidRDefault="00CC37F8" w:rsidP="00CC37F8">
      <w:pPr>
        <w:pStyle w:val="Heading3"/>
        <w:rPr>
          <w:rFonts w:ascii="Calibri" w:hAnsi="Calibri" w:cs="Calibri"/>
          <w:b/>
          <w:bCs/>
          <w:sz w:val="22"/>
          <w:szCs w:val="22"/>
        </w:rPr>
      </w:pPr>
      <w:r w:rsidRPr="003714C0">
        <w:rPr>
          <w:rFonts w:ascii="Calibri" w:hAnsi="Calibri" w:cs="Calibri"/>
          <w:b/>
          <w:bCs/>
          <w:sz w:val="22"/>
          <w:szCs w:val="22"/>
        </w:rPr>
        <w:t xml:space="preserve">Services to </w:t>
      </w:r>
      <w:r w:rsidR="00B75E96" w:rsidRPr="003714C0">
        <w:rPr>
          <w:rFonts w:ascii="Calibri" w:hAnsi="Calibri" w:cs="Calibri"/>
          <w:b/>
          <w:bCs/>
          <w:sz w:val="22"/>
          <w:szCs w:val="22"/>
        </w:rPr>
        <w:t>service users</w:t>
      </w:r>
    </w:p>
    <w:p w14:paraId="55817115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61DC0CC4" w14:textId="4A49FF6C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flexible social, </w:t>
      </w:r>
      <w:proofErr w:type="gramStart"/>
      <w:r>
        <w:rPr>
          <w:rFonts w:ascii="Calibri" w:hAnsi="Calibri" w:cs="Calibri"/>
          <w:sz w:val="22"/>
          <w:szCs w:val="22"/>
        </w:rPr>
        <w:t>emotional</w:t>
      </w:r>
      <w:proofErr w:type="gramEnd"/>
      <w:r>
        <w:rPr>
          <w:rFonts w:ascii="Calibri" w:hAnsi="Calibri" w:cs="Calibri"/>
          <w:sz w:val="22"/>
          <w:szCs w:val="22"/>
        </w:rPr>
        <w:t xml:space="preserve"> and practical support to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 </w:t>
      </w:r>
      <w:r w:rsidR="00552ABB">
        <w:rPr>
          <w:rFonts w:ascii="Calibri" w:hAnsi="Calibri" w:cs="Calibri"/>
          <w:sz w:val="22"/>
          <w:szCs w:val="22"/>
        </w:rPr>
        <w:t>within the c</w:t>
      </w:r>
      <w:r>
        <w:rPr>
          <w:rFonts w:ascii="Calibri" w:hAnsi="Calibri" w:cs="Calibri"/>
          <w:sz w:val="22"/>
          <w:szCs w:val="22"/>
        </w:rPr>
        <w:t>ommunity</w:t>
      </w:r>
    </w:p>
    <w:p w14:paraId="51E2A8BF" w14:textId="7B289CBE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Take responsibility for an allocated number of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 </w:t>
      </w:r>
      <w:proofErr w:type="gramStart"/>
      <w:r>
        <w:rPr>
          <w:rFonts w:ascii="Calibri" w:hAnsi="Calibri" w:cs="Calibri"/>
          <w:sz w:val="22"/>
          <w:szCs w:val="22"/>
        </w:rPr>
        <w:t>in order to</w:t>
      </w:r>
      <w:proofErr w:type="gramEnd"/>
      <w:r>
        <w:rPr>
          <w:rFonts w:ascii="Calibri" w:hAnsi="Calibri" w:cs="Calibri"/>
          <w:sz w:val="22"/>
          <w:szCs w:val="22"/>
        </w:rPr>
        <w:t xml:space="preserve"> meet the needs of the service</w:t>
      </w:r>
      <w:r w:rsidRPr="00544476">
        <w:rPr>
          <w:rFonts w:ascii="Calibri" w:hAnsi="Calibri" w:cs="Calibri"/>
          <w:sz w:val="22"/>
          <w:szCs w:val="22"/>
        </w:rPr>
        <w:t xml:space="preserve"> </w:t>
      </w:r>
    </w:p>
    <w:p w14:paraId="7F7096A7" w14:textId="5A2C149C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 with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 from the outset of their referral to </w:t>
      </w:r>
      <w:r w:rsidR="00552ABB">
        <w:rPr>
          <w:rFonts w:ascii="Calibri" w:hAnsi="Calibri" w:cs="Calibri"/>
          <w:sz w:val="22"/>
          <w:szCs w:val="22"/>
        </w:rPr>
        <w:t xml:space="preserve">the </w:t>
      </w:r>
      <w:r w:rsidR="00493DAF">
        <w:rPr>
          <w:rFonts w:ascii="Calibri" w:hAnsi="Calibri" w:cs="Calibri"/>
          <w:sz w:val="22"/>
          <w:szCs w:val="22"/>
        </w:rPr>
        <w:t>GMHH</w:t>
      </w:r>
      <w:r w:rsidR="00552ABB">
        <w:rPr>
          <w:rFonts w:ascii="Calibri" w:hAnsi="Calibri" w:cs="Calibri"/>
          <w:sz w:val="22"/>
          <w:szCs w:val="22"/>
        </w:rPr>
        <w:t xml:space="preserve"> service</w:t>
      </w:r>
      <w:r>
        <w:rPr>
          <w:rFonts w:ascii="Calibri" w:hAnsi="Calibri" w:cs="Calibri"/>
          <w:sz w:val="22"/>
          <w:szCs w:val="22"/>
        </w:rPr>
        <w:t xml:space="preserve"> with a focus on planning for move on </w:t>
      </w:r>
    </w:p>
    <w:p w14:paraId="1D507AC2" w14:textId="0FDD7D61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Ensure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can take positive risks to achieve maximum independence</w:t>
      </w:r>
    </w:p>
    <w:p w14:paraId="31B951BC" w14:textId="50CCFB90" w:rsidR="00C21D2F" w:rsidRPr="0088615B" w:rsidRDefault="00CC37F8" w:rsidP="00C21D2F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F407DF">
        <w:rPr>
          <w:rFonts w:ascii="Calibri" w:hAnsi="Calibri" w:cs="Calibri"/>
          <w:sz w:val="22"/>
          <w:szCs w:val="22"/>
        </w:rPr>
        <w:t xml:space="preserve">Provide outcome focused support with specific emphasis on time defined targets as set out within </w:t>
      </w:r>
      <w:r w:rsidR="00493DAF">
        <w:rPr>
          <w:rFonts w:ascii="Calibri" w:hAnsi="Calibri" w:cs="Calibri"/>
          <w:sz w:val="22"/>
          <w:szCs w:val="22"/>
        </w:rPr>
        <w:t>GMHH</w:t>
      </w:r>
      <w:r w:rsidR="00C21D2F">
        <w:rPr>
          <w:rFonts w:ascii="Calibri" w:hAnsi="Calibri" w:cs="Calibri"/>
          <w:sz w:val="22"/>
          <w:szCs w:val="22"/>
        </w:rPr>
        <w:t xml:space="preserve"> </w:t>
      </w:r>
      <w:r w:rsidRPr="00F407DF">
        <w:rPr>
          <w:rFonts w:ascii="Calibri" w:hAnsi="Calibri" w:cs="Calibri"/>
          <w:sz w:val="22"/>
          <w:szCs w:val="22"/>
        </w:rPr>
        <w:t>agreed outcomes for the service including but not limited to move on, crisis management and building resilience</w:t>
      </w:r>
    </w:p>
    <w:p w14:paraId="2264ABBA" w14:textId="52BA12FB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Initiate, implement and maintain a </w:t>
      </w:r>
      <w:r w:rsidR="0051733B">
        <w:rPr>
          <w:rFonts w:ascii="Calibri" w:hAnsi="Calibri" w:cs="Calibri"/>
          <w:sz w:val="22"/>
          <w:szCs w:val="22"/>
        </w:rPr>
        <w:t>Dial log +</w:t>
      </w:r>
      <w:r>
        <w:rPr>
          <w:rFonts w:ascii="Calibri" w:hAnsi="Calibri" w:cs="Calibri"/>
          <w:sz w:val="22"/>
          <w:szCs w:val="22"/>
        </w:rPr>
        <w:t xml:space="preserve"> approach to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s, </w:t>
      </w:r>
      <w:proofErr w:type="gramStart"/>
      <w:r>
        <w:rPr>
          <w:rFonts w:ascii="Calibri" w:hAnsi="Calibri" w:cs="Calibri"/>
          <w:sz w:val="22"/>
          <w:szCs w:val="22"/>
        </w:rPr>
        <w:t>taking into account</w:t>
      </w:r>
      <w:proofErr w:type="gramEnd"/>
      <w:r>
        <w:rPr>
          <w:rFonts w:ascii="Calibri" w:hAnsi="Calibri" w:cs="Calibri"/>
          <w:sz w:val="22"/>
          <w:szCs w:val="22"/>
        </w:rPr>
        <w:t xml:space="preserve"> their mental, physical, emotional, social, financial and cultural needs</w:t>
      </w:r>
    </w:p>
    <w:p w14:paraId="0B1CC096" w14:textId="537C163D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take ownership of their Recovery Star to reinforce their progress along their recovery pathway</w:t>
      </w:r>
    </w:p>
    <w:p w14:paraId="6914EEF1" w14:textId="77777777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Monitor progress against support plan outcome which may include monitoring but not administering of medication </w:t>
      </w:r>
    </w:p>
    <w:p w14:paraId="631F7315" w14:textId="4929F502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practical guidance and signposting as necessary to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in connection with welfare benefits and other needs</w:t>
      </w:r>
    </w:p>
    <w:p w14:paraId="488EDD2C" w14:textId="77777777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referrals to external agencies including social services, GP, </w:t>
      </w:r>
      <w:proofErr w:type="gramStart"/>
      <w:r>
        <w:rPr>
          <w:rFonts w:ascii="Calibri" w:hAnsi="Calibri" w:cs="Calibri"/>
          <w:sz w:val="22"/>
          <w:szCs w:val="22"/>
        </w:rPr>
        <w:t>drug</w:t>
      </w:r>
      <w:proofErr w:type="gramEnd"/>
      <w:r>
        <w:rPr>
          <w:rFonts w:ascii="Calibri" w:hAnsi="Calibri" w:cs="Calibri"/>
          <w:sz w:val="22"/>
          <w:szCs w:val="22"/>
        </w:rPr>
        <w:t xml:space="preserve"> and alcohol services as necessary.  Liaise with these agencies on an on-going basis</w:t>
      </w:r>
    </w:p>
    <w:p w14:paraId="2BC7B415" w14:textId="182C2530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maintain their tenancies including timely payment of bills and rent, reporting all repairs and maintenances issues in line with their tenancy agreement</w:t>
      </w:r>
    </w:p>
    <w:p w14:paraId="27544DF7" w14:textId="77777777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support and advice to reduce the risks of anti-social behaviour</w:t>
      </w:r>
    </w:p>
    <w:p w14:paraId="683FC961" w14:textId="1501C3BD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access and be actively involved with community services as part of their recovery pathway</w:t>
      </w:r>
    </w:p>
    <w:p w14:paraId="721D8778" w14:textId="5AD6FB20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Encourage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learn practical and social skills, and to support them to liaise with relevant agencies</w:t>
      </w:r>
    </w:p>
    <w:p w14:paraId="71E302BF" w14:textId="5D4534BB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Enable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access and make use of local rehabilitation opportunities suited to their own support plan</w:t>
      </w:r>
    </w:p>
    <w:p w14:paraId="2CED58D7" w14:textId="29B78A84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Encourage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to access educational services where appropriate</w:t>
      </w:r>
    </w:p>
    <w:p w14:paraId="287608E6" w14:textId="7F2B560E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Encourage and assist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>s in finding voluntary or paid employment where appropriate</w:t>
      </w:r>
    </w:p>
    <w:p w14:paraId="73FF8F57" w14:textId="5E152863" w:rsidR="000425F5" w:rsidRDefault="00CC37F8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Ensure all </w:t>
      </w:r>
      <w:r w:rsidR="00E20322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s are fully informed and familiar with </w:t>
      </w:r>
      <w:r w:rsidR="00493DAF">
        <w:rPr>
          <w:rFonts w:ascii="Calibri" w:hAnsi="Calibri" w:cs="Calibri"/>
          <w:sz w:val="22"/>
          <w:szCs w:val="22"/>
        </w:rPr>
        <w:t>GMHH</w:t>
      </w:r>
      <w:r>
        <w:rPr>
          <w:rFonts w:ascii="Calibri" w:hAnsi="Calibri" w:cs="Calibri"/>
          <w:sz w:val="22"/>
          <w:szCs w:val="22"/>
        </w:rPr>
        <w:t xml:space="preserve"> practice and procedures with </w:t>
      </w:r>
      <w:r w:rsidR="0088615B">
        <w:rPr>
          <w:rFonts w:ascii="Calibri" w:hAnsi="Calibri" w:cs="Calibri"/>
          <w:sz w:val="22"/>
          <w:szCs w:val="22"/>
        </w:rPr>
        <w:t>reference</w:t>
      </w:r>
      <w:r>
        <w:rPr>
          <w:rFonts w:ascii="Calibri" w:hAnsi="Calibri" w:cs="Calibri"/>
          <w:sz w:val="22"/>
          <w:szCs w:val="22"/>
        </w:rPr>
        <w:t xml:space="preserve"> to the User Involvement Policy, Policies and Procedures Review Policy, Health &amp; Safety Regulations and Equal Opportunities Policy</w:t>
      </w:r>
    </w:p>
    <w:p w14:paraId="5A8AB4D0" w14:textId="3496E5F4" w:rsidR="000425F5" w:rsidRDefault="00CC37F8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0425F5">
        <w:rPr>
          <w:rFonts w:ascii="Calibri" w:hAnsi="Calibri" w:cs="Calibri"/>
          <w:sz w:val="22"/>
          <w:szCs w:val="22"/>
        </w:rPr>
        <w:t xml:space="preserve">Work with </w:t>
      </w:r>
      <w:r w:rsidR="00C21D2F" w:rsidRPr="000425F5">
        <w:rPr>
          <w:rFonts w:ascii="Calibri" w:hAnsi="Calibri" w:cs="Calibri"/>
          <w:sz w:val="22"/>
          <w:szCs w:val="22"/>
        </w:rPr>
        <w:t>service user</w:t>
      </w:r>
      <w:r w:rsidRPr="000425F5">
        <w:rPr>
          <w:rFonts w:ascii="Calibri" w:hAnsi="Calibri" w:cs="Calibri"/>
          <w:sz w:val="22"/>
          <w:szCs w:val="22"/>
        </w:rPr>
        <w:t xml:space="preserve"> to plan and organise social activities ensuring that all venues/events are identified, researched and risk assessments completed, in line with </w:t>
      </w:r>
      <w:r w:rsidR="00493DAF">
        <w:rPr>
          <w:rFonts w:ascii="Calibri" w:hAnsi="Calibri" w:cs="Calibri"/>
          <w:sz w:val="22"/>
          <w:szCs w:val="22"/>
        </w:rPr>
        <w:t>GMHH</w:t>
      </w:r>
      <w:r w:rsidRPr="000425F5">
        <w:rPr>
          <w:rFonts w:ascii="Calibri" w:hAnsi="Calibri" w:cs="Calibri"/>
          <w:sz w:val="22"/>
          <w:szCs w:val="22"/>
        </w:rPr>
        <w:t xml:space="preserve"> policy and in conjunction with approval from the </w:t>
      </w:r>
      <w:r w:rsidR="00C21D2F" w:rsidRPr="000425F5">
        <w:rPr>
          <w:rFonts w:ascii="Calibri" w:hAnsi="Calibri" w:cs="Calibri"/>
          <w:sz w:val="22"/>
          <w:szCs w:val="22"/>
        </w:rPr>
        <w:t>Line Manager.</w:t>
      </w:r>
    </w:p>
    <w:p w14:paraId="20ED8E54" w14:textId="24B5DA7A" w:rsidR="000425F5" w:rsidRPr="000425F5" w:rsidRDefault="000425F5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25F5">
        <w:rPr>
          <w:rFonts w:asciiTheme="minorHAnsi" w:hAnsiTheme="minorHAnsi" w:cstheme="minorHAnsi"/>
          <w:sz w:val="22"/>
          <w:szCs w:val="22"/>
        </w:rPr>
        <w:t xml:space="preserve">upport those who need </w:t>
      </w:r>
      <w:proofErr w:type="spellStart"/>
      <w:r w:rsidRPr="000425F5">
        <w:rPr>
          <w:rFonts w:asciiTheme="minorHAnsi" w:hAnsiTheme="minorHAnsi" w:cstheme="minorHAnsi"/>
          <w:sz w:val="22"/>
          <w:szCs w:val="22"/>
        </w:rPr>
        <w:t>i</w:t>
      </w:r>
      <w:r w:rsidRPr="000425F5">
        <w:rPr>
          <w:rFonts w:asciiTheme="minorHAnsi" w:hAnsiTheme="minorHAnsi" w:cstheme="minorHAnsi"/>
          <w:sz w:val="22"/>
          <w:szCs w:val="22"/>
          <w:lang w:val="en-US"/>
        </w:rPr>
        <w:t>nterventions</w:t>
      </w:r>
      <w:proofErr w:type="spellEnd"/>
      <w:r w:rsidRPr="000425F5">
        <w:rPr>
          <w:rFonts w:asciiTheme="minorHAnsi" w:hAnsiTheme="minorHAnsi" w:cstheme="minorHAnsi"/>
          <w:sz w:val="22"/>
          <w:szCs w:val="22"/>
          <w:lang w:val="en-US"/>
        </w:rPr>
        <w:t xml:space="preserve"> and adjustments with treatment resistant symptoms.</w:t>
      </w:r>
    </w:p>
    <w:p w14:paraId="20A7491A" w14:textId="45A3B5C6" w:rsidR="000425F5" w:rsidRPr="000425F5" w:rsidRDefault="000425F5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0425F5">
        <w:rPr>
          <w:rFonts w:asciiTheme="minorHAnsi" w:hAnsiTheme="minorHAnsi" w:cstheme="minorHAnsi"/>
          <w:sz w:val="22"/>
          <w:szCs w:val="22"/>
          <w:lang w:val="en-US"/>
        </w:rPr>
        <w:t>upport service users with Psychological Therapies including individual and family interventions</w:t>
      </w:r>
    </w:p>
    <w:p w14:paraId="5BB34AB1" w14:textId="503B84D4" w:rsidR="000425F5" w:rsidRPr="000425F5" w:rsidRDefault="000425F5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0425F5">
        <w:rPr>
          <w:rFonts w:asciiTheme="minorHAnsi" w:hAnsiTheme="minorHAnsi" w:cstheme="minorHAnsi"/>
          <w:sz w:val="22"/>
          <w:szCs w:val="22"/>
          <w:lang w:val="en-US"/>
        </w:rPr>
        <w:t>upport services users with Pharmacological treatments</w:t>
      </w:r>
    </w:p>
    <w:p w14:paraId="77216033" w14:textId="0135E0EE" w:rsidR="000425F5" w:rsidRPr="000425F5" w:rsidRDefault="000425F5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425F5">
        <w:rPr>
          <w:rFonts w:asciiTheme="minorHAnsi" w:hAnsiTheme="minorHAnsi" w:cstheme="minorHAnsi"/>
          <w:sz w:val="22"/>
          <w:szCs w:val="22"/>
          <w:lang w:val="en-US"/>
        </w:rPr>
        <w:t>Coordinate access to and engagement with physical healthcare</w:t>
      </w:r>
    </w:p>
    <w:p w14:paraId="3BE74D52" w14:textId="583993E2" w:rsidR="000425F5" w:rsidRPr="000425F5" w:rsidRDefault="000425F5" w:rsidP="000425F5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0425F5">
        <w:rPr>
          <w:rFonts w:asciiTheme="minorHAnsi" w:hAnsiTheme="minorHAnsi" w:cstheme="minorHAnsi"/>
          <w:sz w:val="22"/>
          <w:szCs w:val="22"/>
          <w:lang w:val="en-US"/>
        </w:rPr>
        <w:t xml:space="preserve">romote healthy living including smoking cessation, diet and physical exercise, oral hygiene, sexual </w:t>
      </w:r>
      <w:proofErr w:type="gramStart"/>
      <w:r w:rsidRPr="000425F5">
        <w:rPr>
          <w:rFonts w:asciiTheme="minorHAnsi" w:hAnsiTheme="minorHAnsi" w:cstheme="minorHAnsi"/>
          <w:sz w:val="22"/>
          <w:szCs w:val="22"/>
          <w:lang w:val="en-US"/>
        </w:rPr>
        <w:t>health</w:t>
      </w:r>
      <w:proofErr w:type="gramEnd"/>
      <w:r w:rsidRPr="000425F5">
        <w:rPr>
          <w:rFonts w:asciiTheme="minorHAnsi" w:hAnsiTheme="minorHAnsi" w:cstheme="minorHAnsi"/>
          <w:sz w:val="22"/>
          <w:szCs w:val="22"/>
          <w:lang w:val="en-US"/>
        </w:rPr>
        <w:t xml:space="preserve"> and bone health</w:t>
      </w:r>
    </w:p>
    <w:p w14:paraId="18D859F3" w14:textId="77777777" w:rsidR="000425F5" w:rsidRDefault="000425F5" w:rsidP="000425F5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2AD7595" w14:textId="77777777" w:rsidR="00C21D2F" w:rsidRDefault="00C21D2F" w:rsidP="00C21D2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127041A" w14:textId="77777777" w:rsidR="00CC37F8" w:rsidRPr="003714C0" w:rsidRDefault="00CC37F8" w:rsidP="00CC37F8">
      <w:pPr>
        <w:pStyle w:val="Heading4"/>
        <w:rPr>
          <w:b/>
          <w:bCs/>
        </w:rPr>
      </w:pPr>
      <w:r w:rsidRPr="003714C0">
        <w:rPr>
          <w:b/>
          <w:bCs/>
        </w:rPr>
        <w:t>Dual Diagnosis</w:t>
      </w:r>
    </w:p>
    <w:p w14:paraId="40D5395B" w14:textId="77777777" w:rsidR="00CC37F8" w:rsidRDefault="00CC37F8" w:rsidP="00CC37F8">
      <w:pPr>
        <w:rPr>
          <w:rFonts w:ascii="Calibri" w:hAnsi="Calibri" w:cs="Calibri"/>
          <w:b/>
          <w:bCs/>
          <w:sz w:val="22"/>
          <w:szCs w:val="22"/>
        </w:rPr>
      </w:pPr>
    </w:p>
    <w:p w14:paraId="4F061EB7" w14:textId="77777777" w:rsidR="00CC37F8" w:rsidRDefault="00CC37F8" w:rsidP="00CC37F8">
      <w:pPr>
        <w:numPr>
          <w:ilvl w:val="1"/>
          <w:numId w:val="7"/>
        </w:numPr>
        <w:tabs>
          <w:tab w:val="clear" w:pos="36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Establish and maintain positive relationships with substance misuse services </w:t>
      </w:r>
    </w:p>
    <w:p w14:paraId="38D53756" w14:textId="1C919B71" w:rsidR="00CC37F8" w:rsidRDefault="00CC37F8" w:rsidP="00CC37F8">
      <w:pPr>
        <w:numPr>
          <w:ilvl w:val="1"/>
          <w:numId w:val="7"/>
        </w:numPr>
        <w:tabs>
          <w:tab w:val="clear" w:pos="36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and develop an integrated approach with other service providers to ensure comprehensive support to </w:t>
      </w:r>
      <w:r w:rsidR="000425F5">
        <w:rPr>
          <w:rFonts w:ascii="Calibri" w:hAnsi="Calibri" w:cs="Calibri"/>
          <w:sz w:val="22"/>
          <w:szCs w:val="22"/>
        </w:rPr>
        <w:t xml:space="preserve">service users </w:t>
      </w:r>
      <w:r>
        <w:rPr>
          <w:rFonts w:ascii="Calibri" w:hAnsi="Calibri" w:cs="Calibri"/>
          <w:sz w:val="22"/>
          <w:szCs w:val="22"/>
        </w:rPr>
        <w:t>with dual diagnosis</w:t>
      </w:r>
    </w:p>
    <w:p w14:paraId="66B8A473" w14:textId="5A3E43E1" w:rsidR="00CC37F8" w:rsidRDefault="00CC37F8" w:rsidP="00CC37F8">
      <w:pPr>
        <w:numPr>
          <w:ilvl w:val="1"/>
          <w:numId w:val="7"/>
        </w:numPr>
        <w:tabs>
          <w:tab w:val="clear" w:pos="36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</w:t>
      </w:r>
      <w:r w:rsidR="000425F5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without a formal diagnosis to seek support from substance misuse services, where appropriate </w:t>
      </w:r>
    </w:p>
    <w:p w14:paraId="5489B12F" w14:textId="06F2C82D" w:rsidR="00CC37F8" w:rsidRDefault="00CC37F8" w:rsidP="00CC37F8">
      <w:pPr>
        <w:numPr>
          <w:ilvl w:val="1"/>
          <w:numId w:val="7"/>
        </w:numPr>
        <w:tabs>
          <w:tab w:val="clear" w:pos="36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Share best practice and experiences with </w:t>
      </w:r>
      <w:r w:rsidR="000425F5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team</w:t>
      </w:r>
    </w:p>
    <w:p w14:paraId="415F3702" w14:textId="77777777" w:rsidR="00CC37F8" w:rsidRPr="003714C0" w:rsidRDefault="00CC37F8" w:rsidP="00CC37F8">
      <w:pPr>
        <w:pStyle w:val="Heading2"/>
        <w:rPr>
          <w:rFonts w:ascii="Calibri" w:hAnsi="Calibri" w:cs="Calibri"/>
          <w:sz w:val="22"/>
          <w:szCs w:val="22"/>
        </w:rPr>
      </w:pPr>
      <w:r w:rsidRPr="003714C0">
        <w:rPr>
          <w:rFonts w:ascii="Calibri" w:hAnsi="Calibri" w:cs="Calibri"/>
          <w:sz w:val="22"/>
          <w:szCs w:val="22"/>
        </w:rPr>
        <w:t>Liaison</w:t>
      </w:r>
    </w:p>
    <w:p w14:paraId="7CCE26E2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0BB6A02B" w14:textId="09510F39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Maintain links with appropriate support services for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and staff, </w:t>
      </w:r>
      <w:proofErr w:type="gramStart"/>
      <w:r>
        <w:rPr>
          <w:rFonts w:ascii="Calibri" w:hAnsi="Calibri" w:cs="Calibri"/>
          <w:sz w:val="22"/>
          <w:szCs w:val="22"/>
        </w:rPr>
        <w:t>e.g.</w:t>
      </w:r>
      <w:proofErr w:type="gramEnd"/>
      <w:r>
        <w:rPr>
          <w:rFonts w:ascii="Calibri" w:hAnsi="Calibri" w:cs="Calibri"/>
          <w:sz w:val="22"/>
          <w:szCs w:val="22"/>
        </w:rPr>
        <w:t xml:space="preserve"> GPs, Social Services, Registered Social Landlords, or other relevant housing association or landlords, Community Mental Health Teams, Substance Misuse Services, Commissioners (where appropriate), leisure, educational or work activities</w:t>
      </w:r>
    </w:p>
    <w:p w14:paraId="782B5308" w14:textId="794DEC00" w:rsidR="00CC37F8" w:rsidRDefault="00CC37F8" w:rsidP="00CC37F8">
      <w:pPr>
        <w:pStyle w:val="DefaultText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through effective working relationships with their </w:t>
      </w:r>
      <w:proofErr w:type="spellStart"/>
      <w:r>
        <w:rPr>
          <w:rFonts w:ascii="Calibri" w:hAnsi="Calibri" w:cs="Calibri"/>
          <w:sz w:val="22"/>
          <w:szCs w:val="22"/>
        </w:rPr>
        <w:t>carers</w:t>
      </w:r>
      <w:proofErr w:type="spellEnd"/>
      <w:r>
        <w:rPr>
          <w:rFonts w:ascii="Calibri" w:hAnsi="Calibri" w:cs="Calibri"/>
          <w:sz w:val="22"/>
          <w:szCs w:val="22"/>
        </w:rPr>
        <w:t xml:space="preserve">, friends, </w:t>
      </w:r>
      <w:proofErr w:type="gramStart"/>
      <w:r>
        <w:rPr>
          <w:rFonts w:ascii="Calibri" w:hAnsi="Calibri" w:cs="Calibri"/>
          <w:sz w:val="22"/>
          <w:szCs w:val="22"/>
        </w:rPr>
        <w:t>families</w:t>
      </w:r>
      <w:proofErr w:type="gramEnd"/>
      <w:r>
        <w:rPr>
          <w:rFonts w:ascii="Calibri" w:hAnsi="Calibri" w:cs="Calibri"/>
          <w:sz w:val="22"/>
          <w:szCs w:val="22"/>
        </w:rPr>
        <w:t xml:space="preserve"> and others involved in their care</w:t>
      </w:r>
    </w:p>
    <w:p w14:paraId="311D49B3" w14:textId="0932BBFC" w:rsidR="00CC37F8" w:rsidRDefault="00CC37F8" w:rsidP="00CC37F8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information and signposting to relatives and carers where individual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have explicitly requested the input and involvement of significant people in their lives</w:t>
      </w:r>
    </w:p>
    <w:p w14:paraId="419321A7" w14:textId="447EDC4F" w:rsidR="003714C0" w:rsidRDefault="00CC37F8" w:rsidP="003714C0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appropriate liaise regularly with agencies involved in the criminal justice system including the Police, Anti-Social Behaviour teams and Probation Services</w:t>
      </w:r>
    </w:p>
    <w:p w14:paraId="51D697F8" w14:textId="77777777" w:rsidR="003714C0" w:rsidRDefault="003714C0" w:rsidP="003714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6926115" w14:textId="77777777" w:rsidR="00CC37F8" w:rsidRDefault="00CC37F8" w:rsidP="00CC37F8">
      <w:pPr>
        <w:pStyle w:val="Heading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Organisation Management</w:t>
      </w:r>
    </w:p>
    <w:p w14:paraId="58A3313A" w14:textId="77777777" w:rsidR="00CC37F8" w:rsidRDefault="00CC37F8" w:rsidP="00CC37F8">
      <w:pPr>
        <w:rPr>
          <w:rFonts w:ascii="Calibri" w:hAnsi="Calibri" w:cs="Calibri"/>
          <w:sz w:val="22"/>
          <w:szCs w:val="22"/>
        </w:rPr>
      </w:pPr>
    </w:p>
    <w:p w14:paraId="07A46CAB" w14:textId="071DDDF9" w:rsidR="00CC37F8" w:rsidRPr="00A36889" w:rsidRDefault="00CC37F8" w:rsidP="00A36889">
      <w:pPr>
        <w:pStyle w:val="ListParagraph"/>
        <w:numPr>
          <w:ilvl w:val="1"/>
          <w:numId w:val="7"/>
        </w:numPr>
        <w:tabs>
          <w:tab w:val="clear" w:pos="360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A36889">
        <w:rPr>
          <w:rFonts w:ascii="Calibri" w:hAnsi="Calibri" w:cs="Calibri"/>
          <w:sz w:val="22"/>
          <w:szCs w:val="22"/>
        </w:rPr>
        <w:t xml:space="preserve">Adhere to all </w:t>
      </w:r>
      <w:r w:rsidR="00493DAF">
        <w:rPr>
          <w:rFonts w:ascii="Calibri" w:hAnsi="Calibri" w:cs="Calibri"/>
          <w:sz w:val="22"/>
          <w:szCs w:val="22"/>
        </w:rPr>
        <w:t>GMHH</w:t>
      </w:r>
      <w:r w:rsidRPr="00A36889">
        <w:rPr>
          <w:rFonts w:ascii="Calibri" w:hAnsi="Calibri" w:cs="Calibri"/>
          <w:sz w:val="22"/>
          <w:szCs w:val="22"/>
        </w:rPr>
        <w:t xml:space="preserve"> policies and procedures ensuring the support service is run in line with the highest standards and key performance indicators</w:t>
      </w:r>
    </w:p>
    <w:p w14:paraId="49E9937E" w14:textId="5DC2C42D" w:rsidR="00CC37F8" w:rsidRPr="007E512C" w:rsidRDefault="00CC37F8" w:rsidP="00A36889">
      <w:pPr>
        <w:pStyle w:val="ListParagraph"/>
        <w:numPr>
          <w:ilvl w:val="1"/>
          <w:numId w:val="7"/>
        </w:numPr>
        <w:ind w:left="709" w:hanging="709"/>
        <w:rPr>
          <w:rFonts w:ascii="Calibri" w:hAnsi="Calibri" w:cs="Calibri"/>
          <w:sz w:val="22"/>
          <w:szCs w:val="22"/>
        </w:rPr>
      </w:pPr>
      <w:r w:rsidRPr="007E512C">
        <w:rPr>
          <w:rFonts w:ascii="Calibri" w:hAnsi="Calibri" w:cs="Calibri"/>
          <w:sz w:val="22"/>
          <w:szCs w:val="22"/>
        </w:rPr>
        <w:t xml:space="preserve">Review referrals and conduct assessments to determine </w:t>
      </w:r>
      <w:r w:rsidR="00E20322">
        <w:rPr>
          <w:rFonts w:ascii="Calibri" w:hAnsi="Calibri" w:cs="Calibri"/>
          <w:sz w:val="22"/>
          <w:szCs w:val="22"/>
        </w:rPr>
        <w:t>service user</w:t>
      </w:r>
      <w:r w:rsidRPr="007E512C">
        <w:rPr>
          <w:rFonts w:ascii="Calibri" w:hAnsi="Calibri" w:cs="Calibri"/>
          <w:sz w:val="22"/>
          <w:szCs w:val="22"/>
        </w:rPr>
        <w:t xml:space="preserve"> eligibility for </w:t>
      </w:r>
      <w:r w:rsidR="0064052D">
        <w:rPr>
          <w:rFonts w:ascii="Calibri" w:hAnsi="Calibri" w:cs="Calibri"/>
          <w:sz w:val="22"/>
          <w:szCs w:val="22"/>
        </w:rPr>
        <w:t>the</w:t>
      </w:r>
      <w:r w:rsidRPr="007E512C">
        <w:rPr>
          <w:rFonts w:ascii="Calibri" w:hAnsi="Calibri" w:cs="Calibri"/>
          <w:sz w:val="22"/>
          <w:szCs w:val="22"/>
        </w:rPr>
        <w:t xml:space="preserve"> service where appropriate</w:t>
      </w:r>
    </w:p>
    <w:p w14:paraId="53AEC351" w14:textId="385D1742" w:rsidR="00CC37F8" w:rsidRDefault="00CC37F8" w:rsidP="00A36889">
      <w:pPr>
        <w:numPr>
          <w:ilvl w:val="1"/>
          <w:numId w:val="7"/>
        </w:numPr>
        <w:ind w:left="709" w:hanging="6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Take all reasonable precautions for the health and safety of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, staff and the security of the </w:t>
      </w:r>
      <w:r w:rsidR="0064052D">
        <w:rPr>
          <w:rFonts w:ascii="Calibri" w:hAnsi="Calibri" w:cs="Calibri"/>
          <w:sz w:val="22"/>
          <w:szCs w:val="22"/>
        </w:rPr>
        <w:t xml:space="preserve">service users place of residence </w:t>
      </w:r>
      <w:r>
        <w:rPr>
          <w:rFonts w:ascii="Calibri" w:hAnsi="Calibri" w:cs="Calibri"/>
          <w:sz w:val="22"/>
          <w:szCs w:val="22"/>
        </w:rPr>
        <w:t>and its contents</w:t>
      </w:r>
    </w:p>
    <w:p w14:paraId="7287DC21" w14:textId="11D54721" w:rsidR="00CC37F8" w:rsidRDefault="00CC37F8" w:rsidP="00A36889">
      <w:pPr>
        <w:numPr>
          <w:ilvl w:val="1"/>
          <w:numId w:val="7"/>
        </w:numPr>
        <w:ind w:left="709" w:hanging="6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Compile and implement comprehensive time specific support plans with </w:t>
      </w:r>
      <w:r w:rsidR="0064052D">
        <w:rPr>
          <w:rFonts w:ascii="Calibri" w:hAnsi="Calibri" w:cs="Calibri"/>
          <w:sz w:val="22"/>
          <w:szCs w:val="22"/>
        </w:rPr>
        <w:t>service users</w:t>
      </w:r>
      <w:r>
        <w:rPr>
          <w:rFonts w:ascii="Calibri" w:hAnsi="Calibri" w:cs="Calibri"/>
          <w:sz w:val="22"/>
          <w:szCs w:val="22"/>
        </w:rPr>
        <w:t xml:space="preserve"> ensuring that all support needs are identified, </w:t>
      </w:r>
      <w:proofErr w:type="gramStart"/>
      <w:r>
        <w:rPr>
          <w:rFonts w:ascii="Calibri" w:hAnsi="Calibri" w:cs="Calibri"/>
          <w:sz w:val="22"/>
          <w:szCs w:val="22"/>
        </w:rPr>
        <w:t>addressed</w:t>
      </w:r>
      <w:proofErr w:type="gramEnd"/>
      <w:r>
        <w:rPr>
          <w:rFonts w:ascii="Calibri" w:hAnsi="Calibri" w:cs="Calibri"/>
          <w:sz w:val="22"/>
          <w:szCs w:val="22"/>
        </w:rPr>
        <w:t xml:space="preserve"> and reviewed in line with </w:t>
      </w:r>
      <w:r w:rsidR="00493DAF">
        <w:rPr>
          <w:rFonts w:ascii="Calibri" w:hAnsi="Calibri" w:cs="Calibri"/>
          <w:sz w:val="22"/>
          <w:szCs w:val="22"/>
        </w:rPr>
        <w:t>GMHH</w:t>
      </w:r>
      <w:r w:rsidR="006405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policy</w:t>
      </w:r>
    </w:p>
    <w:p w14:paraId="6114D8CB" w14:textId="78EAA053" w:rsidR="00CC37F8" w:rsidRDefault="00CC37F8" w:rsidP="00A36889">
      <w:pPr>
        <w:numPr>
          <w:ilvl w:val="1"/>
          <w:numId w:val="7"/>
        </w:numPr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Identify, compile, implement and review risk assessments within the working environment including </w:t>
      </w:r>
      <w:r w:rsidR="0064052D">
        <w:rPr>
          <w:rFonts w:ascii="Calibri" w:hAnsi="Calibri" w:cs="Calibri"/>
          <w:sz w:val="22"/>
          <w:szCs w:val="22"/>
        </w:rPr>
        <w:t>service users place of residence,</w:t>
      </w:r>
      <w:r>
        <w:rPr>
          <w:rFonts w:ascii="Calibri" w:hAnsi="Calibri" w:cs="Calibri"/>
          <w:sz w:val="22"/>
          <w:szCs w:val="22"/>
        </w:rPr>
        <w:t xml:space="preserve"> staff activities and community activities</w:t>
      </w:r>
    </w:p>
    <w:p w14:paraId="77CDD8DB" w14:textId="53DB52E2" w:rsidR="00CC37F8" w:rsidRDefault="00CC37F8" w:rsidP="00A36889">
      <w:pPr>
        <w:numPr>
          <w:ilvl w:val="1"/>
          <w:numId w:val="7"/>
        </w:numPr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 all written records with up-to-date, clear, </w:t>
      </w:r>
      <w:proofErr w:type="gramStart"/>
      <w:r>
        <w:rPr>
          <w:rFonts w:ascii="Calibri" w:hAnsi="Calibri" w:cs="Calibri"/>
          <w:sz w:val="22"/>
          <w:szCs w:val="22"/>
        </w:rPr>
        <w:t>comprehensive</w:t>
      </w:r>
      <w:proofErr w:type="gramEnd"/>
      <w:r>
        <w:rPr>
          <w:rFonts w:ascii="Calibri" w:hAnsi="Calibri" w:cs="Calibri"/>
          <w:sz w:val="22"/>
          <w:szCs w:val="22"/>
        </w:rPr>
        <w:t xml:space="preserve"> and appropriate information in line with </w:t>
      </w:r>
      <w:r w:rsidR="00493DAF">
        <w:rPr>
          <w:rFonts w:ascii="Calibri" w:hAnsi="Calibri" w:cs="Calibri"/>
          <w:sz w:val="22"/>
          <w:szCs w:val="22"/>
        </w:rPr>
        <w:t>GMHH</w:t>
      </w:r>
      <w:r>
        <w:rPr>
          <w:rFonts w:ascii="Calibri" w:hAnsi="Calibri" w:cs="Calibri"/>
          <w:sz w:val="22"/>
          <w:szCs w:val="22"/>
        </w:rPr>
        <w:t xml:space="preserve"> policy </w:t>
      </w:r>
    </w:p>
    <w:p w14:paraId="2F054617" w14:textId="44FDDFE9" w:rsidR="00CC37F8" w:rsidRDefault="00CC37F8" w:rsidP="00A36889">
      <w:pPr>
        <w:numPr>
          <w:ilvl w:val="1"/>
          <w:numId w:val="7"/>
        </w:numPr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gaps in current service delivery and report to </w:t>
      </w:r>
      <w:r w:rsidR="0064052D">
        <w:rPr>
          <w:rFonts w:ascii="Calibri" w:hAnsi="Calibri" w:cs="Calibri"/>
          <w:sz w:val="22"/>
          <w:szCs w:val="22"/>
        </w:rPr>
        <w:t>Line</w:t>
      </w:r>
      <w:r>
        <w:rPr>
          <w:rFonts w:ascii="Calibri" w:hAnsi="Calibri" w:cs="Calibri"/>
          <w:sz w:val="22"/>
          <w:szCs w:val="22"/>
        </w:rPr>
        <w:t xml:space="preserve"> Manager in line with </w:t>
      </w:r>
      <w:r w:rsidR="00493DAF">
        <w:rPr>
          <w:rFonts w:ascii="Calibri" w:hAnsi="Calibri" w:cs="Calibri"/>
          <w:sz w:val="22"/>
          <w:szCs w:val="22"/>
        </w:rPr>
        <w:t>GMHHs</w:t>
      </w:r>
      <w:r>
        <w:rPr>
          <w:rFonts w:ascii="Calibri" w:hAnsi="Calibri" w:cs="Calibri"/>
          <w:sz w:val="22"/>
          <w:szCs w:val="22"/>
        </w:rPr>
        <w:t xml:space="preserve"> strategic aims</w:t>
      </w:r>
    </w:p>
    <w:p w14:paraId="785EB5FF" w14:textId="2873B545" w:rsidR="00CC37F8" w:rsidRDefault="00CC37F8" w:rsidP="00A36889">
      <w:pPr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Take responsibility for self-directed learning specific to </w:t>
      </w:r>
      <w:r w:rsidR="0064052D">
        <w:rPr>
          <w:rFonts w:ascii="Calibri" w:hAnsi="Calibri" w:cs="Calibri"/>
          <w:sz w:val="22"/>
          <w:szCs w:val="22"/>
        </w:rPr>
        <w:t>service user</w:t>
      </w:r>
      <w:r>
        <w:rPr>
          <w:rFonts w:ascii="Calibri" w:hAnsi="Calibri" w:cs="Calibri"/>
          <w:sz w:val="22"/>
          <w:szCs w:val="22"/>
        </w:rPr>
        <w:t xml:space="preserve"> group / nature of work</w:t>
      </w:r>
    </w:p>
    <w:p w14:paraId="6478E914" w14:textId="7C5E13E4" w:rsidR="00CC37F8" w:rsidRDefault="00CC37F8" w:rsidP="00A36889">
      <w:pPr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Participate in regular </w:t>
      </w:r>
      <w:r w:rsidR="005326DC">
        <w:rPr>
          <w:rFonts w:ascii="Calibri" w:hAnsi="Calibri" w:cs="Calibri"/>
          <w:sz w:val="22"/>
          <w:szCs w:val="22"/>
        </w:rPr>
        <w:t>Dial log +</w:t>
      </w:r>
      <w:r>
        <w:rPr>
          <w:rFonts w:ascii="Calibri" w:hAnsi="Calibri" w:cs="Calibri"/>
          <w:sz w:val="22"/>
          <w:szCs w:val="22"/>
        </w:rPr>
        <w:t xml:space="preserve"> evaluation of </w:t>
      </w:r>
      <w:r w:rsidR="0064052D">
        <w:rPr>
          <w:rFonts w:ascii="Calibri" w:hAnsi="Calibri" w:cs="Calibri"/>
          <w:sz w:val="22"/>
          <w:szCs w:val="22"/>
        </w:rPr>
        <w:t>service user</w:t>
      </w:r>
    </w:p>
    <w:p w14:paraId="0D927E68" w14:textId="70855007" w:rsidR="00CC37F8" w:rsidRDefault="00CC37F8" w:rsidP="00CC37F8">
      <w:pPr>
        <w:tabs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4.48</w:t>
      </w:r>
      <w:r>
        <w:rPr>
          <w:rFonts w:ascii="Calibri" w:hAnsi="Calibri" w:cs="Calibri"/>
          <w:sz w:val="22"/>
          <w:szCs w:val="22"/>
        </w:rPr>
        <w:tab/>
        <w:t xml:space="preserve">Attend regular supervision with </w:t>
      </w:r>
      <w:r w:rsidR="0064052D">
        <w:rPr>
          <w:rFonts w:ascii="Calibri" w:hAnsi="Calibri" w:cs="Calibri"/>
          <w:sz w:val="22"/>
          <w:szCs w:val="22"/>
        </w:rPr>
        <w:t>Line</w:t>
      </w:r>
      <w:r>
        <w:rPr>
          <w:rFonts w:ascii="Calibri" w:hAnsi="Calibri" w:cs="Calibri"/>
          <w:sz w:val="22"/>
          <w:szCs w:val="22"/>
        </w:rPr>
        <w:t xml:space="preserve"> Manager</w:t>
      </w:r>
    </w:p>
    <w:p w14:paraId="480822F7" w14:textId="455C1BD9" w:rsidR="00CC37F8" w:rsidRDefault="00CC37F8" w:rsidP="00CC37F8">
      <w:pPr>
        <w:tabs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4.49</w:t>
      </w:r>
      <w:r>
        <w:rPr>
          <w:rFonts w:ascii="Calibri" w:hAnsi="Calibri" w:cs="Calibri"/>
          <w:sz w:val="22"/>
          <w:szCs w:val="22"/>
        </w:rPr>
        <w:tab/>
        <w:t>Attend regular psychological team debrief with contracted provider</w:t>
      </w:r>
    </w:p>
    <w:p w14:paraId="7B3226A2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4E010AF0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5.</w:t>
      </w:r>
      <w:r>
        <w:rPr>
          <w:rFonts w:ascii="Calibri" w:hAnsi="Calibri" w:cs="Calibri"/>
          <w:b/>
          <w:bCs/>
          <w:sz w:val="22"/>
          <w:szCs w:val="22"/>
        </w:rPr>
        <w:tab/>
        <w:t>General Terms of Reference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90D7D38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</w:p>
    <w:p w14:paraId="358993A1" w14:textId="77777777" w:rsidR="00CC37F8" w:rsidRDefault="00CC37F8" w:rsidP="00CC37F8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5.1</w:t>
      </w:r>
      <w:r>
        <w:rPr>
          <w:rFonts w:ascii="Calibri" w:hAnsi="Calibri" w:cs="Calibri"/>
          <w:sz w:val="22"/>
          <w:szCs w:val="22"/>
        </w:rPr>
        <w:tab/>
        <w:t xml:space="preserve">Seek to improve his/her own performance, contribution, </w:t>
      </w:r>
      <w:proofErr w:type="gramStart"/>
      <w:r>
        <w:rPr>
          <w:rFonts w:ascii="Calibri" w:hAnsi="Calibri" w:cs="Calibri"/>
          <w:sz w:val="22"/>
          <w:szCs w:val="22"/>
        </w:rPr>
        <w:t>knowledge</w:t>
      </w:r>
      <w:proofErr w:type="gramEnd"/>
      <w:r>
        <w:rPr>
          <w:rFonts w:ascii="Calibri" w:hAnsi="Calibri" w:cs="Calibri"/>
          <w:sz w:val="22"/>
          <w:szCs w:val="22"/>
        </w:rPr>
        <w:t xml:space="preserve"> and skills, and participate in training and developmental activities as required</w:t>
      </w:r>
    </w:p>
    <w:p w14:paraId="79F1497F" w14:textId="77777777" w:rsidR="00CC37F8" w:rsidRDefault="00CC37F8" w:rsidP="00CC37F8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</w:t>
      </w:r>
      <w:r>
        <w:rPr>
          <w:rFonts w:ascii="Calibri" w:hAnsi="Calibri" w:cs="Calibri"/>
          <w:sz w:val="22"/>
          <w:szCs w:val="22"/>
        </w:rPr>
        <w:tab/>
        <w:t>Ensure the implementation of the Diversity and Equality policy statement</w:t>
      </w:r>
    </w:p>
    <w:p w14:paraId="389D8E50" w14:textId="77777777" w:rsidR="00CC37F8" w:rsidRDefault="00CC37F8" w:rsidP="00CC37F8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5.3</w:t>
      </w:r>
      <w:r>
        <w:rPr>
          <w:rFonts w:ascii="Calibri" w:hAnsi="Calibri" w:cs="Calibri"/>
          <w:sz w:val="22"/>
          <w:szCs w:val="22"/>
        </w:rPr>
        <w:tab/>
        <w:t>Comply with Health and Safety policies and procedures</w:t>
      </w:r>
    </w:p>
    <w:p w14:paraId="0F697299" w14:textId="77777777" w:rsidR="00CC37F8" w:rsidRDefault="00CC37F8" w:rsidP="00CC37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5.4</w:t>
      </w:r>
      <w:r>
        <w:rPr>
          <w:rFonts w:ascii="Calibri" w:hAnsi="Calibri" w:cs="Calibri"/>
          <w:sz w:val="22"/>
          <w:szCs w:val="22"/>
        </w:rPr>
        <w:tab/>
        <w:t>Ensure the implementation of the policies and procedures</w:t>
      </w:r>
    </w:p>
    <w:p w14:paraId="5B5E21C2" w14:textId="3F7C13A9" w:rsidR="00CC37F8" w:rsidRPr="00FB750E" w:rsidRDefault="00CC37F8" w:rsidP="00CC37F8">
      <w:pPr>
        <w:ind w:left="709" w:hanging="709"/>
        <w:jc w:val="both"/>
        <w:rPr>
          <w:rFonts w:asciiTheme="minorHAnsi" w:hAnsiTheme="minorHAnsi" w:cs="Calibri"/>
          <w:sz w:val="22"/>
          <w:szCs w:val="22"/>
        </w:rPr>
      </w:pPr>
      <w:r w:rsidRPr="00FB750E">
        <w:rPr>
          <w:rFonts w:asciiTheme="minorHAnsi" w:hAnsiTheme="minorHAnsi"/>
          <w:sz w:val="22"/>
          <w:szCs w:val="22"/>
        </w:rPr>
        <w:t>5.5</w:t>
      </w:r>
      <w:r w:rsidRPr="00FB750E">
        <w:rPr>
          <w:rFonts w:asciiTheme="minorHAnsi" w:hAnsiTheme="minorHAnsi"/>
          <w:sz w:val="22"/>
          <w:szCs w:val="22"/>
        </w:rPr>
        <w:tab/>
        <w:t xml:space="preserve">Carry out other relevant duties, commensurate with the nature and grade of the post, as </w:t>
      </w:r>
      <w:r>
        <w:rPr>
          <w:rFonts w:asciiTheme="minorHAnsi" w:hAnsiTheme="minorHAnsi"/>
          <w:sz w:val="22"/>
          <w:szCs w:val="22"/>
        </w:rPr>
        <w:t xml:space="preserve">and when </w:t>
      </w:r>
      <w:r w:rsidRPr="00FB750E">
        <w:rPr>
          <w:rFonts w:asciiTheme="minorHAnsi" w:hAnsiTheme="minorHAnsi"/>
          <w:sz w:val="22"/>
          <w:szCs w:val="22"/>
        </w:rPr>
        <w:t>required</w:t>
      </w:r>
      <w:r>
        <w:rPr>
          <w:rFonts w:asciiTheme="minorHAnsi" w:hAnsiTheme="minorHAnsi"/>
          <w:sz w:val="22"/>
          <w:szCs w:val="22"/>
        </w:rPr>
        <w:t xml:space="preserve">.  This </w:t>
      </w:r>
      <w:r w:rsidRPr="00FB750E">
        <w:rPr>
          <w:rFonts w:asciiTheme="minorHAnsi" w:hAnsiTheme="minorHAnsi" w:cs="Arial"/>
          <w:bCs/>
          <w:sz w:val="22"/>
          <w:szCs w:val="22"/>
        </w:rPr>
        <w:t xml:space="preserve">role will continue to evolve with the growth of </w:t>
      </w:r>
      <w:r w:rsidR="00493DAF">
        <w:rPr>
          <w:rFonts w:asciiTheme="minorHAnsi" w:hAnsiTheme="minorHAnsi" w:cs="Arial"/>
          <w:bCs/>
          <w:sz w:val="22"/>
          <w:szCs w:val="22"/>
        </w:rPr>
        <w:t>GMHH</w:t>
      </w:r>
      <w:r>
        <w:rPr>
          <w:rFonts w:asciiTheme="minorHAnsi" w:hAnsiTheme="minorHAnsi" w:cs="Arial"/>
          <w:bCs/>
          <w:sz w:val="22"/>
          <w:szCs w:val="22"/>
        </w:rPr>
        <w:t xml:space="preserve"> and f</w:t>
      </w:r>
      <w:r w:rsidRPr="00FB750E">
        <w:rPr>
          <w:rFonts w:asciiTheme="minorHAnsi" w:hAnsiTheme="minorHAnsi" w:cs="Calibri"/>
          <w:sz w:val="22"/>
          <w:szCs w:val="22"/>
        </w:rPr>
        <w:t>rom time to time the job description will be reviewed and amended, to reflect changes in demand.</w:t>
      </w:r>
    </w:p>
    <w:p w14:paraId="454208EF" w14:textId="77777777" w:rsidR="00CC37F8" w:rsidRPr="00FB750E" w:rsidRDefault="00CC37F8" w:rsidP="00CC37F8">
      <w:pPr>
        <w:pStyle w:val="BodyTextIndent3"/>
        <w:rPr>
          <w:rFonts w:asciiTheme="minorHAnsi" w:hAnsiTheme="minorHAnsi"/>
        </w:rPr>
      </w:pPr>
    </w:p>
    <w:p w14:paraId="115DA386" w14:textId="77777777" w:rsidR="00CC37F8" w:rsidRDefault="00CC37F8" w:rsidP="00CC37F8">
      <w:pPr>
        <w:pStyle w:val="BodyText"/>
        <w:rPr>
          <w:rFonts w:ascii="Calibri" w:hAnsi="Calibri" w:cs="Calibri"/>
          <w:sz w:val="22"/>
          <w:szCs w:val="22"/>
        </w:rPr>
      </w:pPr>
    </w:p>
    <w:p w14:paraId="50571855" w14:textId="77777777" w:rsidR="00CC37F8" w:rsidRDefault="00CC37F8" w:rsidP="00CC37F8">
      <w:pPr>
        <w:pStyle w:val="BodyText"/>
        <w:rPr>
          <w:rFonts w:ascii="Calibri" w:hAnsi="Calibri" w:cs="Calibri"/>
          <w:sz w:val="22"/>
          <w:szCs w:val="22"/>
        </w:rPr>
      </w:pPr>
    </w:p>
    <w:p w14:paraId="384D47C0" w14:textId="77777777" w:rsidR="00CC37F8" w:rsidRDefault="00CC37F8" w:rsidP="00CC37F8">
      <w:pPr>
        <w:pStyle w:val="BodyText"/>
        <w:rPr>
          <w:rFonts w:ascii="Calibri" w:hAnsi="Calibri" w:cs="Calibri"/>
          <w:sz w:val="22"/>
          <w:szCs w:val="22"/>
        </w:rPr>
      </w:pPr>
    </w:p>
    <w:p w14:paraId="07C6668C" w14:textId="77777777" w:rsidR="00CC37F8" w:rsidRDefault="00CC37F8" w:rsidP="00CC37F8">
      <w:pPr>
        <w:pStyle w:val="BodyText"/>
        <w:rPr>
          <w:rFonts w:ascii="Calibri" w:hAnsi="Calibri" w:cs="Calibri"/>
          <w:sz w:val="22"/>
          <w:szCs w:val="22"/>
        </w:rPr>
      </w:pPr>
    </w:p>
    <w:p w14:paraId="6158BB82" w14:textId="77777777" w:rsidR="00CC37F8" w:rsidRDefault="00CC37F8" w:rsidP="00CC37F8">
      <w:pPr>
        <w:pStyle w:val="BodyText"/>
        <w:rPr>
          <w:rFonts w:ascii="Calibri" w:hAnsi="Calibri" w:cs="Calibri"/>
          <w:sz w:val="22"/>
          <w:szCs w:val="22"/>
        </w:rPr>
      </w:pPr>
    </w:p>
    <w:p w14:paraId="241E6257" w14:textId="77777777" w:rsidR="00CC37F8" w:rsidRDefault="00CC37F8" w:rsidP="00CC37F8">
      <w:pPr>
        <w:pStyle w:val="BodyText"/>
        <w:rPr>
          <w:rFonts w:ascii="Calibri" w:hAnsi="Calibri" w:cs="Calibri"/>
          <w:sz w:val="22"/>
          <w:szCs w:val="22"/>
        </w:rPr>
      </w:pPr>
    </w:p>
    <w:p w14:paraId="3CAF5D9A" w14:textId="77777777" w:rsidR="00CC37F8" w:rsidRDefault="00CC37F8" w:rsidP="00CC37F8">
      <w:pPr>
        <w:pStyle w:val="BodyText"/>
        <w:rPr>
          <w:rFonts w:ascii="Calibri" w:hAnsi="Calibri" w:cs="Calibri"/>
          <w:sz w:val="22"/>
          <w:szCs w:val="22"/>
        </w:rPr>
      </w:pPr>
    </w:p>
    <w:p w14:paraId="2EA6A70D" w14:textId="77777777" w:rsidR="00CC37F8" w:rsidRDefault="00CC37F8" w:rsidP="00CC37F8">
      <w:pPr>
        <w:pStyle w:val="BodyText"/>
        <w:rPr>
          <w:rFonts w:ascii="Calibri" w:hAnsi="Calibri" w:cs="Calibri"/>
        </w:rPr>
        <w:sectPr w:rsidR="00CC37F8">
          <w:headerReference w:type="default" r:id="rId8"/>
          <w:footerReference w:type="default" r:id="rId9"/>
          <w:pgSz w:w="12240" w:h="15840"/>
          <w:pgMar w:top="1440" w:right="1440" w:bottom="1702" w:left="1701" w:header="720" w:footer="720" w:gutter="0"/>
          <w:cols w:space="720"/>
          <w:docGrid w:linePitch="360"/>
        </w:sectPr>
      </w:pPr>
    </w:p>
    <w:tbl>
      <w:tblPr>
        <w:tblW w:w="14002" w:type="dxa"/>
        <w:tblInd w:w="-1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917"/>
        <w:gridCol w:w="2320"/>
        <w:gridCol w:w="3370"/>
      </w:tblGrid>
      <w:tr w:rsidR="00CC37F8" w14:paraId="62E098A6" w14:textId="77777777" w:rsidTr="009D0573">
        <w:trPr>
          <w:gridBefore w:val="2"/>
          <w:gridAfter w:val="1"/>
          <w:wBefore w:w="4395" w:type="dxa"/>
          <w:wAfter w:w="3370" w:type="dxa"/>
          <w:trHeight w:val="522"/>
        </w:trPr>
        <w:tc>
          <w:tcPr>
            <w:tcW w:w="6237" w:type="dxa"/>
            <w:gridSpan w:val="2"/>
            <w:shd w:val="clear" w:color="auto" w:fill="CCCC33"/>
          </w:tcPr>
          <w:p w14:paraId="4A6369D9" w14:textId="53F3B039" w:rsidR="00CC37F8" w:rsidRDefault="00CC37F8" w:rsidP="009D0573">
            <w:pPr>
              <w:pStyle w:val="Heading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lastRenderedPageBreak/>
              <w:t xml:space="preserve">PERSON SPECIFICATION: </w:t>
            </w:r>
            <w:r w:rsidR="00493DAF">
              <w:rPr>
                <w:rFonts w:ascii="Calibri" w:hAnsi="Calibri" w:cs="Calibri"/>
                <w:b/>
                <w:bCs/>
              </w:rPr>
              <w:t>REHABILITATION WORKER</w:t>
            </w:r>
          </w:p>
        </w:tc>
      </w:tr>
      <w:tr w:rsidR="00CC37F8" w14:paraId="5A059170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5D4D0AF2" w14:textId="77777777" w:rsidR="00CC37F8" w:rsidRDefault="00CC37F8" w:rsidP="009D0573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CRITERIA</w:t>
            </w:r>
          </w:p>
        </w:tc>
        <w:tc>
          <w:tcPr>
            <w:tcW w:w="6327" w:type="dxa"/>
            <w:gridSpan w:val="2"/>
          </w:tcPr>
          <w:p w14:paraId="6FA9BC4E" w14:textId="77777777" w:rsidR="00CC37F8" w:rsidRDefault="00CC37F8" w:rsidP="009D0573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</w:p>
        </w:tc>
        <w:tc>
          <w:tcPr>
            <w:tcW w:w="5690" w:type="dxa"/>
            <w:gridSpan w:val="2"/>
          </w:tcPr>
          <w:p w14:paraId="5DA9E6BC" w14:textId="77777777" w:rsidR="00CC37F8" w:rsidRDefault="00CC37F8" w:rsidP="009D0573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DESIRABLE</w:t>
            </w:r>
          </w:p>
        </w:tc>
      </w:tr>
      <w:tr w:rsidR="00CC37F8" w14:paraId="1367D00C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22A9590B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Qualifications/</w:t>
            </w:r>
          </w:p>
          <w:p w14:paraId="55C9CF4A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6327" w:type="dxa"/>
            <w:gridSpan w:val="2"/>
          </w:tcPr>
          <w:p w14:paraId="3A2230FC" w14:textId="77777777" w:rsidR="00CC37F8" w:rsidRDefault="00CC37F8" w:rsidP="00CC37F8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working with adults with enduring mental health needs or a similar field</w:t>
            </w:r>
          </w:p>
          <w:p w14:paraId="4CBE0AFD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good standard of education and relevant skills,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knowledge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experience </w:t>
            </w:r>
          </w:p>
          <w:p w14:paraId="31B864C7" w14:textId="6864F2C8" w:rsidR="00CC37F8" w:rsidRPr="00A512D0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Experience of supporting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move on to independence within a time defined recovery path</w:t>
            </w:r>
          </w:p>
        </w:tc>
        <w:tc>
          <w:tcPr>
            <w:tcW w:w="5690" w:type="dxa"/>
            <w:gridSpan w:val="2"/>
          </w:tcPr>
          <w:p w14:paraId="09FEEA1B" w14:textId="77777777" w:rsidR="00CC37F8" w:rsidRDefault="00CC37F8" w:rsidP="00CC37F8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working with people with Dual Diagnosis and complex needs</w:t>
            </w:r>
          </w:p>
        </w:tc>
      </w:tr>
      <w:tr w:rsidR="00CC37F8" w14:paraId="0EAB811F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10A525B8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6327" w:type="dxa"/>
            <w:gridSpan w:val="2"/>
          </w:tcPr>
          <w:p w14:paraId="2AA4B0A7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Understanding of housing management issues </w:t>
            </w:r>
          </w:p>
          <w:p w14:paraId="0B19C1F9" w14:textId="77777777" w:rsidR="00CC37F8" w:rsidRPr="007E512C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7E512C">
              <w:rPr>
                <w:rFonts w:ascii="Calibri" w:hAnsi="Calibri" w:cs="Calibri"/>
                <w:sz w:val="24"/>
                <w:szCs w:val="24"/>
              </w:rPr>
              <w:t>Understanding of Dual Diagnosis and complex needs</w:t>
            </w:r>
          </w:p>
          <w:p w14:paraId="763335FC" w14:textId="6291F28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Mental Health Act</w:t>
            </w:r>
            <w:r w:rsidR="00B311AD">
              <w:rPr>
                <w:rFonts w:ascii="Calibri" w:hAnsi="Calibri" w:cs="Calibri"/>
                <w:sz w:val="24"/>
                <w:szCs w:val="24"/>
              </w:rPr>
              <w:t xml:space="preserve"> &amp; Care Act</w:t>
            </w:r>
          </w:p>
          <w:p w14:paraId="25AAFE28" w14:textId="77777777" w:rsidR="00CC37F8" w:rsidRPr="005A3FBA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Housing Acts and legislation</w:t>
            </w:r>
          </w:p>
        </w:tc>
        <w:tc>
          <w:tcPr>
            <w:tcW w:w="5690" w:type="dxa"/>
            <w:gridSpan w:val="2"/>
          </w:tcPr>
          <w:p w14:paraId="2BE516E1" w14:textId="77777777" w:rsidR="00CC37F8" w:rsidRDefault="00CC37F8" w:rsidP="009D0573"/>
        </w:tc>
      </w:tr>
      <w:tr w:rsidR="00CC37F8" w14:paraId="7859B687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64852B65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Skills/ Abilities</w:t>
            </w:r>
          </w:p>
        </w:tc>
        <w:tc>
          <w:tcPr>
            <w:tcW w:w="6327" w:type="dxa"/>
            <w:gridSpan w:val="2"/>
          </w:tcPr>
          <w:p w14:paraId="63DEB72D" w14:textId="56E1542E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Able to work flexibly </w:t>
            </w:r>
          </w:p>
          <w:p w14:paraId="7226325B" w14:textId="6449DD54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Able to develop good working relationships with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3E66B44F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recognise ill health and need for intervention</w:t>
            </w:r>
          </w:p>
          <w:p w14:paraId="0520203B" w14:textId="6539318B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Demonstrate sensitivity and ability to work alongside and with our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group</w:t>
            </w:r>
          </w:p>
          <w:p w14:paraId="3C812FA1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establish and maintain rapport and relate positively to people from diverse backgrounds and cultures</w:t>
            </w:r>
          </w:p>
          <w:p w14:paraId="430D162B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Maintain professional boundaries at all times</w:t>
            </w:r>
            <w:proofErr w:type="gramEnd"/>
          </w:p>
          <w:p w14:paraId="681851ED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Able to use supervision effectively</w:t>
            </w:r>
          </w:p>
          <w:p w14:paraId="080BD6EE" w14:textId="411A545F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Able to work independently, take initiative and responsibility for time management, own </w:t>
            </w:r>
            <w:r w:rsidR="003D0FE6">
              <w:rPr>
                <w:rFonts w:ascii="Calibri" w:hAnsi="Calibri" w:cs="Calibri"/>
                <w:sz w:val="24"/>
                <w:szCs w:val="24"/>
              </w:rPr>
              <w:t>workload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continuing professional development</w:t>
            </w:r>
          </w:p>
          <w:p w14:paraId="4941162B" w14:textId="7064FC21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Experience of contributing to and participating in effective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team work</w:t>
            </w:r>
            <w:proofErr w:type="gramEnd"/>
          </w:p>
          <w:p w14:paraId="60FC41D1" w14:textId="6AAA3D41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Good verbal and written communication skills with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>s and colleagues</w:t>
            </w:r>
          </w:p>
          <w:p w14:paraId="1FFCD5E2" w14:textId="2E7E592D" w:rsidR="003A3877" w:rsidRDefault="003A3877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give effective face to face verbal and written handovers to colleagues</w:t>
            </w:r>
          </w:p>
          <w:p w14:paraId="4875D2BB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Able to work within administrative and financial procedures</w:t>
            </w:r>
          </w:p>
          <w:p w14:paraId="6B2227AC" w14:textId="77777777" w:rsidR="00CC37F8" w:rsidRDefault="00CC37F8" w:rsidP="00CC37F8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Understand their own needs and the impact of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work place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stress</w:t>
            </w:r>
          </w:p>
          <w:p w14:paraId="1858E63A" w14:textId="77777777" w:rsidR="00CC37F8" w:rsidRDefault="00CC37F8" w:rsidP="009D0573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0" w:type="dxa"/>
            <w:gridSpan w:val="2"/>
          </w:tcPr>
          <w:p w14:paraId="2584F28C" w14:textId="77777777" w:rsidR="00CC37F8" w:rsidRDefault="00CC37F8" w:rsidP="009D0573">
            <w:pPr>
              <w:ind w:left="317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7F8" w14:paraId="10FDBA82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14:paraId="24BC58CC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Equal Opportunities</w:t>
            </w:r>
          </w:p>
        </w:tc>
        <w:tc>
          <w:tcPr>
            <w:tcW w:w="6327" w:type="dxa"/>
            <w:gridSpan w:val="2"/>
          </w:tcPr>
          <w:p w14:paraId="68A75868" w14:textId="77777777" w:rsidR="00CC37F8" w:rsidRDefault="00CC37F8" w:rsidP="00CC37F8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Awareness of diversity and equal opportunities best practice and implications in supporting service delivery</w:t>
            </w:r>
          </w:p>
        </w:tc>
        <w:tc>
          <w:tcPr>
            <w:tcW w:w="5690" w:type="dxa"/>
            <w:gridSpan w:val="2"/>
          </w:tcPr>
          <w:p w14:paraId="76F786DD" w14:textId="77777777" w:rsidR="00CC37F8" w:rsidRDefault="00CC37F8" w:rsidP="009D05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7F8" w14:paraId="4F3D4EC5" w14:textId="77777777" w:rsidTr="009D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1985" w:type="dxa"/>
          </w:tcPr>
          <w:p w14:paraId="70E8C831" w14:textId="77777777" w:rsidR="00CC37F8" w:rsidRDefault="00CC37F8" w:rsidP="009D0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6327" w:type="dxa"/>
            <w:gridSpan w:val="2"/>
          </w:tcPr>
          <w:p w14:paraId="2D54FE22" w14:textId="05D48B08" w:rsidR="00CC37F8" w:rsidRDefault="00CC37F8" w:rsidP="00CC37F8">
            <w:pPr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Commitment to self-directed learning about our </w:t>
            </w:r>
            <w:r w:rsidR="00E20322">
              <w:rPr>
                <w:rFonts w:ascii="Calibri" w:hAnsi="Calibri" w:cs="Calibri"/>
                <w:sz w:val="24"/>
                <w:szCs w:val="24"/>
              </w:rPr>
              <w:t>service user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group</w:t>
            </w:r>
          </w:p>
          <w:p w14:paraId="30A61B6B" w14:textId="77777777" w:rsidR="00CC37F8" w:rsidRDefault="00CC37F8" w:rsidP="00CC37F8">
            <w:pPr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Commitment to taking up training opportunities to further knowledge relevant to post</w:t>
            </w:r>
          </w:p>
          <w:p w14:paraId="6F76B322" w14:textId="77777777" w:rsidR="00CC37F8" w:rsidRDefault="00CC37F8" w:rsidP="009D0573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0" w:type="dxa"/>
            <w:gridSpan w:val="2"/>
          </w:tcPr>
          <w:p w14:paraId="37C30255" w14:textId="77777777" w:rsidR="00CC37F8" w:rsidRDefault="00CC37F8" w:rsidP="009D05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30CC99" w14:textId="77777777" w:rsidR="005C2A88" w:rsidRDefault="005C2A88"/>
    <w:sectPr w:rsidR="005C2A88" w:rsidSect="00CC37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1087" w14:textId="77777777" w:rsidR="00417A6A" w:rsidRDefault="00417A6A" w:rsidP="00CC37F8">
      <w:r>
        <w:separator/>
      </w:r>
    </w:p>
  </w:endnote>
  <w:endnote w:type="continuationSeparator" w:id="0">
    <w:p w14:paraId="4F0A61B5" w14:textId="77777777" w:rsidR="00417A6A" w:rsidRDefault="00417A6A" w:rsidP="00C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46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7179E" w14:textId="712CCB07" w:rsidR="00C21D2F" w:rsidRDefault="00C21D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32FF1" w14:textId="77777777" w:rsidR="00C21D2F" w:rsidRDefault="00C2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17E1" w14:textId="77777777" w:rsidR="00417A6A" w:rsidRDefault="00417A6A" w:rsidP="00CC37F8">
      <w:r>
        <w:separator/>
      </w:r>
    </w:p>
  </w:footnote>
  <w:footnote w:type="continuationSeparator" w:id="0">
    <w:p w14:paraId="1621B675" w14:textId="77777777" w:rsidR="00417A6A" w:rsidRDefault="00417A6A" w:rsidP="00C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2525" w14:textId="341EF05A" w:rsidR="00DD0A3A" w:rsidRPr="0034442C" w:rsidRDefault="00DD0A3A" w:rsidP="00DD0A3A">
    <w:pPr>
      <w:pStyle w:val="Header"/>
      <w:jc w:val="center"/>
      <w:rPr>
        <w:rFonts w:asciiTheme="minorHAnsi" w:hAnsiTheme="minorHAnsi" w:cstheme="minorHAnsi"/>
        <w:color w:val="000000" w:themeColor="text1"/>
        <w:sz w:val="28"/>
        <w:szCs w:val="28"/>
      </w:rPr>
    </w:pPr>
    <w:r w:rsidRPr="0034442C">
      <w:rPr>
        <w:rFonts w:asciiTheme="minorHAnsi" w:hAnsiTheme="minorHAnsi" w:cstheme="minorHAnsi"/>
        <w:color w:val="000000" w:themeColor="text1"/>
        <w:sz w:val="28"/>
        <w:szCs w:val="28"/>
      </w:rPr>
      <w:t xml:space="preserve">Greenwich Mental Health </w:t>
    </w:r>
    <w:r w:rsidR="0073711A">
      <w:rPr>
        <w:rFonts w:asciiTheme="minorHAnsi" w:hAnsiTheme="minorHAnsi" w:cstheme="minorHAnsi"/>
        <w:color w:val="000000" w:themeColor="text1"/>
        <w:sz w:val="28"/>
        <w:szCs w:val="28"/>
      </w:rPr>
      <w:t>Hub</w:t>
    </w:r>
    <w:r w:rsidRPr="0034442C">
      <w:rPr>
        <w:rFonts w:asciiTheme="minorHAnsi" w:hAnsiTheme="minorHAnsi" w:cstheme="minorHAnsi"/>
        <w:color w:val="000000" w:themeColor="text1"/>
        <w:sz w:val="28"/>
        <w:szCs w:val="28"/>
      </w:rPr>
      <w:t xml:space="preserve"> (</w:t>
    </w:r>
    <w:r w:rsidR="0073711A">
      <w:rPr>
        <w:rFonts w:asciiTheme="minorHAnsi" w:hAnsiTheme="minorHAnsi" w:cstheme="minorHAnsi"/>
        <w:color w:val="000000" w:themeColor="text1"/>
        <w:sz w:val="28"/>
        <w:szCs w:val="28"/>
      </w:rPr>
      <w:t>GMHH</w:t>
    </w:r>
    <w:r w:rsidRPr="0034442C">
      <w:rPr>
        <w:rFonts w:asciiTheme="minorHAnsi" w:hAnsiTheme="minorHAnsi" w:cstheme="minorHAnsi"/>
        <w:color w:val="000000" w:themeColor="text1"/>
        <w:sz w:val="28"/>
        <w:szCs w:val="28"/>
      </w:rPr>
      <w:t>)</w:t>
    </w:r>
  </w:p>
  <w:p w14:paraId="12A1C01F" w14:textId="77777777" w:rsidR="00DD0A3A" w:rsidRDefault="00DD0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E69"/>
    <w:multiLevelType w:val="hybridMultilevel"/>
    <w:tmpl w:val="BC5A4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A4DE0"/>
    <w:multiLevelType w:val="hybridMultilevel"/>
    <w:tmpl w:val="0D7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6BC8"/>
    <w:multiLevelType w:val="hybridMultilevel"/>
    <w:tmpl w:val="30D8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7943"/>
    <w:multiLevelType w:val="hybridMultilevel"/>
    <w:tmpl w:val="B518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280EAC"/>
    <w:multiLevelType w:val="multilevel"/>
    <w:tmpl w:val="1DCC6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770765"/>
    <w:multiLevelType w:val="hybridMultilevel"/>
    <w:tmpl w:val="A3E2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78AD"/>
    <w:multiLevelType w:val="multilevel"/>
    <w:tmpl w:val="399C86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0A2401"/>
    <w:multiLevelType w:val="hybridMultilevel"/>
    <w:tmpl w:val="B926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3A7C68"/>
    <w:multiLevelType w:val="multilevel"/>
    <w:tmpl w:val="EF68F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4C4DE8"/>
    <w:multiLevelType w:val="hybridMultilevel"/>
    <w:tmpl w:val="B47681BA"/>
    <w:lvl w:ilvl="0" w:tplc="475019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7E8B802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 w:tplc="D368FC20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 w:tplc="0B726EF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 w:tplc="05BC7AA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 w:tplc="4E627E8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 w:tplc="066CBC36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 w:tplc="1578E970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 w:tplc="11207DCE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40DA1C36"/>
    <w:multiLevelType w:val="multilevel"/>
    <w:tmpl w:val="1DCC6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3377F8"/>
    <w:multiLevelType w:val="hybridMultilevel"/>
    <w:tmpl w:val="60EA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6737"/>
    <w:multiLevelType w:val="hybridMultilevel"/>
    <w:tmpl w:val="D918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14088881">
    <w:abstractNumId w:val="6"/>
  </w:num>
  <w:num w:numId="2" w16cid:durableId="458687370">
    <w:abstractNumId w:val="9"/>
  </w:num>
  <w:num w:numId="3" w16cid:durableId="1767652212">
    <w:abstractNumId w:val="7"/>
  </w:num>
  <w:num w:numId="4" w16cid:durableId="70659397">
    <w:abstractNumId w:val="12"/>
  </w:num>
  <w:num w:numId="5" w16cid:durableId="1611354260">
    <w:abstractNumId w:val="3"/>
  </w:num>
  <w:num w:numId="6" w16cid:durableId="270862396">
    <w:abstractNumId w:val="0"/>
  </w:num>
  <w:num w:numId="7" w16cid:durableId="459498593">
    <w:abstractNumId w:val="8"/>
  </w:num>
  <w:num w:numId="8" w16cid:durableId="636185223">
    <w:abstractNumId w:val="5"/>
  </w:num>
  <w:num w:numId="9" w16cid:durableId="2042395654">
    <w:abstractNumId w:val="4"/>
  </w:num>
  <w:num w:numId="10" w16cid:durableId="1252465831">
    <w:abstractNumId w:val="2"/>
  </w:num>
  <w:num w:numId="11" w16cid:durableId="1748502117">
    <w:abstractNumId w:val="11"/>
  </w:num>
  <w:num w:numId="12" w16cid:durableId="2130052898">
    <w:abstractNumId w:val="1"/>
  </w:num>
  <w:num w:numId="13" w16cid:durableId="113064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F8"/>
    <w:rsid w:val="000425F5"/>
    <w:rsid w:val="00066DAB"/>
    <w:rsid w:val="0017333A"/>
    <w:rsid w:val="001D0736"/>
    <w:rsid w:val="00226235"/>
    <w:rsid w:val="002E2F5C"/>
    <w:rsid w:val="002E7BF2"/>
    <w:rsid w:val="002F455F"/>
    <w:rsid w:val="0034442C"/>
    <w:rsid w:val="003714C0"/>
    <w:rsid w:val="003A3877"/>
    <w:rsid w:val="003A463E"/>
    <w:rsid w:val="003C2CE3"/>
    <w:rsid w:val="003D0FE6"/>
    <w:rsid w:val="00417A6A"/>
    <w:rsid w:val="00493DAF"/>
    <w:rsid w:val="004F111E"/>
    <w:rsid w:val="0051733B"/>
    <w:rsid w:val="005214AF"/>
    <w:rsid w:val="005326DC"/>
    <w:rsid w:val="00552ABB"/>
    <w:rsid w:val="005C2A88"/>
    <w:rsid w:val="0064052D"/>
    <w:rsid w:val="006B48E9"/>
    <w:rsid w:val="0073711A"/>
    <w:rsid w:val="007C25F9"/>
    <w:rsid w:val="00865FB6"/>
    <w:rsid w:val="0088615B"/>
    <w:rsid w:val="00947338"/>
    <w:rsid w:val="009B1470"/>
    <w:rsid w:val="00A36889"/>
    <w:rsid w:val="00A960A0"/>
    <w:rsid w:val="00B311AD"/>
    <w:rsid w:val="00B75E96"/>
    <w:rsid w:val="00BD2F41"/>
    <w:rsid w:val="00BF114A"/>
    <w:rsid w:val="00C21D2F"/>
    <w:rsid w:val="00CC37F8"/>
    <w:rsid w:val="00DD0A3A"/>
    <w:rsid w:val="00E20322"/>
    <w:rsid w:val="00E86E3A"/>
    <w:rsid w:val="00ED3EEB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BFFE0"/>
  <w15:chartTrackingRefBased/>
  <w15:docId w15:val="{79C53441-61F7-4495-8D81-875B0C44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F8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7F8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7F8"/>
    <w:pPr>
      <w:keepNext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7F8"/>
    <w:pPr>
      <w:keepNext/>
      <w:outlineLvl w:val="3"/>
    </w:pPr>
    <w:rPr>
      <w:rFonts w:ascii="Calibri" w:hAnsi="Calibri" w:cs="Calibri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37F8"/>
    <w:rPr>
      <w:rFonts w:ascii="Times New Roman" w:eastAsiaTheme="minorEastAsia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37F8"/>
    <w:rPr>
      <w:rFonts w:ascii="Arial" w:eastAsiaTheme="min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C37F8"/>
    <w:rPr>
      <w:rFonts w:ascii="Arial" w:eastAsiaTheme="minorEastAsia" w:hAnsi="Arial" w:cs="Arial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7F8"/>
    <w:rPr>
      <w:rFonts w:ascii="Calibri" w:eastAsiaTheme="minorEastAsia" w:hAnsi="Calibri" w:cs="Calibri"/>
      <w:i/>
      <w:iCs/>
    </w:rPr>
  </w:style>
  <w:style w:type="paragraph" w:styleId="BodyText2">
    <w:name w:val="Body Text 2"/>
    <w:basedOn w:val="Normal"/>
    <w:link w:val="BodyText2Char"/>
    <w:uiPriority w:val="99"/>
    <w:rsid w:val="00CC37F8"/>
    <w:pPr>
      <w:widowControl w:val="0"/>
      <w:autoSpaceDE w:val="0"/>
      <w:autoSpaceDN w:val="0"/>
      <w:adjustRightInd w:val="0"/>
      <w:spacing w:after="200"/>
    </w:pPr>
    <w:rPr>
      <w:rFonts w:ascii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C37F8"/>
    <w:rPr>
      <w:rFonts w:ascii="Calibri" w:eastAsiaTheme="minorEastAsia" w:hAnsi="Calibri" w:cs="Calibri"/>
    </w:rPr>
  </w:style>
  <w:style w:type="paragraph" w:styleId="BodyText">
    <w:name w:val="Body Text"/>
    <w:basedOn w:val="Normal"/>
    <w:link w:val="BodyTextChar"/>
    <w:uiPriority w:val="99"/>
    <w:rsid w:val="00CC37F8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37F8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CC37F8"/>
    <w:pPr>
      <w:ind w:left="720"/>
    </w:pPr>
  </w:style>
  <w:style w:type="paragraph" w:customStyle="1" w:styleId="DefaultText">
    <w:name w:val="Default Text"/>
    <w:basedOn w:val="Normal"/>
    <w:uiPriority w:val="99"/>
    <w:rsid w:val="00CC37F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CC37F8"/>
    <w:pPr>
      <w:jc w:val="both"/>
    </w:pPr>
    <w:rPr>
      <w:rFonts w:ascii="Calibri" w:hAnsi="Calibri" w:cs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C37F8"/>
    <w:rPr>
      <w:rFonts w:ascii="Calibri" w:eastAsiaTheme="minorEastAsia" w:hAnsi="Calibri" w:cs="Calibri"/>
    </w:rPr>
  </w:style>
  <w:style w:type="paragraph" w:styleId="BodyTextIndent3">
    <w:name w:val="Body Text Indent 3"/>
    <w:basedOn w:val="Normal"/>
    <w:link w:val="BodyTextIndent3Char"/>
    <w:uiPriority w:val="99"/>
    <w:rsid w:val="00CC37F8"/>
    <w:pPr>
      <w:ind w:left="720" w:hanging="720"/>
      <w:jc w:val="both"/>
    </w:pPr>
    <w:rPr>
      <w:rFonts w:ascii="Calibri" w:hAnsi="Calibri" w:cs="Calibri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7F8"/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C37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7F8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7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7F8"/>
    <w:rPr>
      <w:rFonts w:ascii="Times New Roman" w:eastAsiaTheme="minorEastAsia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44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34442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2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CE3"/>
  </w:style>
  <w:style w:type="character" w:customStyle="1" w:styleId="CommentTextChar">
    <w:name w:val="Comment Text Char"/>
    <w:basedOn w:val="DefaultParagraphFont"/>
    <w:link w:val="CommentText"/>
    <w:uiPriority w:val="99"/>
    <w:rsid w:val="003C2CE3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E0AA-222C-4B94-A2C9-E91C0B02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Towersey FCIPD</dc:creator>
  <cp:keywords/>
  <dc:description/>
  <cp:lastModifiedBy>Hasan Fahri</cp:lastModifiedBy>
  <cp:revision>3</cp:revision>
  <dcterms:created xsi:type="dcterms:W3CDTF">2022-10-26T13:04:00Z</dcterms:created>
  <dcterms:modified xsi:type="dcterms:W3CDTF">2022-10-26T13:09:00Z</dcterms:modified>
</cp:coreProperties>
</file>