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74CC" w14:textId="77777777" w:rsidR="005C6B3B" w:rsidRPr="00C33E4B" w:rsidRDefault="00D548B2" w:rsidP="0000038A">
      <w:pPr>
        <w:rPr>
          <w:rFonts w:ascii="Arial" w:hAnsi="Arial" w:cs="Arial"/>
          <w:sz w:val="24"/>
          <w:szCs w:val="24"/>
        </w:rPr>
      </w:pPr>
      <w:r>
        <w:rPr>
          <w:noProof/>
          <w:lang w:eastAsia="en-GB"/>
        </w:rPr>
        <mc:AlternateContent>
          <mc:Choice Requires="wps">
            <w:drawing>
              <wp:anchor distT="0" distB="0" distL="114300" distR="114300" simplePos="0" relativeHeight="251657728" behindDoc="0" locked="0" layoutInCell="1" allowOverlap="1" wp14:anchorId="445F1E40" wp14:editId="10185332">
                <wp:simplePos x="0" y="0"/>
                <wp:positionH relativeFrom="column">
                  <wp:posOffset>3200400</wp:posOffset>
                </wp:positionH>
                <wp:positionV relativeFrom="paragraph">
                  <wp:posOffset>-571500</wp:posOffset>
                </wp:positionV>
                <wp:extent cx="3086100" cy="457200"/>
                <wp:effectExtent l="0" t="0" r="0" b="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98A834E" w14:textId="77777777" w:rsidR="00367761" w:rsidRPr="001B23C0" w:rsidRDefault="00367761" w:rsidP="00BC6EDE">
                            <w:pP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F1E40" id="_x0000_t202" coordsize="21600,21600" o:spt="202" path="m,l,21600r21600,l21600,xe">
                <v:stroke joinstyle="miter"/>
                <v:path gradientshapeok="t" o:connecttype="rect"/>
              </v:shapetype>
              <v:shape id="Text Box 50" o:spid="_x0000_s1026" type="#_x0000_t202" style="position:absolute;margin-left:252pt;margin-top:-45pt;width:24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" filled="f" stroked="f">
                <v:textbox>
                  <w:txbxContent>
                    <w:p w14:paraId="498A834E" w14:textId="77777777" w:rsidR="00367761" w:rsidRPr="001B23C0" w:rsidRDefault="00367761" w:rsidP="00BC6EDE">
                      <w:pPr>
                        <w:rPr>
                          <w:b/>
                          <w:sz w:val="32"/>
                          <w:szCs w:val="32"/>
                        </w:rPr>
                      </w:pPr>
                    </w:p>
                  </w:txbxContent>
                </v:textbox>
                <w10:wrap type="square"/>
              </v:shape>
            </w:pict>
          </mc:Fallback>
        </mc:AlternateContent>
      </w:r>
      <w:r>
        <w:rPr>
          <w:rFonts w:ascii="Arial" w:hAnsi="Arial" w:cs="Arial"/>
          <w:noProof/>
          <w:sz w:val="24"/>
          <w:szCs w:val="24"/>
          <w:lang w:eastAsia="en-GB"/>
        </w:rPr>
        <w:drawing>
          <wp:inline distT="0" distB="0" distL="0" distR="0" wp14:anchorId="103C65C1" wp14:editId="7818669D">
            <wp:extent cx="1714500" cy="736600"/>
            <wp:effectExtent l="0" t="0" r="12700" b="0"/>
            <wp:docPr id="1" name="Picture 1"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736600"/>
                    </a:xfrm>
                    <a:prstGeom prst="rect">
                      <a:avLst/>
                    </a:prstGeom>
                    <a:noFill/>
                    <a:ln>
                      <a:noFill/>
                    </a:ln>
                  </pic:spPr>
                </pic:pic>
              </a:graphicData>
            </a:graphic>
          </wp:inline>
        </w:drawing>
      </w:r>
    </w:p>
    <w:p w14:paraId="0F63A2FC" w14:textId="77777777" w:rsidR="005C6B3B" w:rsidRPr="00683A6A" w:rsidRDefault="005C6B3B" w:rsidP="002D5E61">
      <w:pPr>
        <w:rPr>
          <w:rFonts w:ascii="Calibri" w:hAnsi="Calibr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914"/>
      </w:tblGrid>
      <w:tr w:rsidR="008C148F" w:rsidRPr="00683A6A" w14:paraId="130028C2" w14:textId="77777777" w:rsidTr="001163CD">
        <w:trPr>
          <w:jc w:val="center"/>
        </w:trPr>
        <w:tc>
          <w:tcPr>
            <w:tcW w:w="4815" w:type="dxa"/>
            <w:shd w:val="clear" w:color="auto" w:fill="CCCC33"/>
          </w:tcPr>
          <w:p w14:paraId="7C704E19" w14:textId="77777777" w:rsidR="008C148F" w:rsidRPr="00015C45" w:rsidRDefault="008C148F" w:rsidP="002D5E61">
            <w:pPr>
              <w:rPr>
                <w:rFonts w:ascii="Calibri" w:hAnsi="Calibri" w:cs="Arial"/>
                <w:b/>
                <w:sz w:val="24"/>
                <w:szCs w:val="24"/>
              </w:rPr>
            </w:pPr>
            <w:r w:rsidRPr="00015C45">
              <w:rPr>
                <w:rFonts w:ascii="Calibri" w:hAnsi="Calibri" w:cs="Arial"/>
                <w:b/>
                <w:sz w:val="24"/>
                <w:szCs w:val="24"/>
              </w:rPr>
              <w:t>JOB DESCRIPTION</w:t>
            </w:r>
          </w:p>
        </w:tc>
        <w:tc>
          <w:tcPr>
            <w:tcW w:w="3914" w:type="dxa"/>
            <w:shd w:val="clear" w:color="auto" w:fill="CCCC33"/>
          </w:tcPr>
          <w:p w14:paraId="7B7109E4" w14:textId="77777777" w:rsidR="008C148F" w:rsidRPr="00015C45" w:rsidRDefault="00FE7DBB" w:rsidP="002D5E61">
            <w:pPr>
              <w:rPr>
                <w:rFonts w:ascii="Calibri" w:hAnsi="Calibri" w:cs="Arial"/>
                <w:b/>
                <w:sz w:val="24"/>
                <w:szCs w:val="24"/>
              </w:rPr>
            </w:pPr>
            <w:r>
              <w:rPr>
                <w:rFonts w:ascii="Calibri" w:hAnsi="Calibri" w:cs="Arial"/>
                <w:b/>
                <w:sz w:val="24"/>
                <w:szCs w:val="24"/>
              </w:rPr>
              <w:t>HUMAN RESOURCES MANAGER</w:t>
            </w:r>
          </w:p>
          <w:p w14:paraId="3A9576ED" w14:textId="77777777" w:rsidR="008C148F" w:rsidRPr="00683A6A" w:rsidRDefault="008C148F" w:rsidP="002D5E61">
            <w:pPr>
              <w:rPr>
                <w:rFonts w:ascii="Calibri" w:hAnsi="Calibri" w:cs="Arial"/>
                <w:b/>
                <w:sz w:val="24"/>
                <w:szCs w:val="24"/>
                <w:u w:val="single"/>
              </w:rPr>
            </w:pPr>
          </w:p>
        </w:tc>
      </w:tr>
    </w:tbl>
    <w:p w14:paraId="082858F8" w14:textId="77777777" w:rsidR="005C6B3B" w:rsidRPr="00683A6A" w:rsidRDefault="005C6B3B" w:rsidP="002D5E61">
      <w:pPr>
        <w:rPr>
          <w:rFonts w:ascii="Calibri" w:hAnsi="Calibri" w:cs="Arial"/>
          <w:b/>
          <w:sz w:val="24"/>
          <w:szCs w:val="24"/>
          <w:u w:val="single"/>
        </w:rPr>
      </w:pPr>
    </w:p>
    <w:p w14:paraId="0EE9E84E" w14:textId="77777777" w:rsidR="005C6B3B" w:rsidRPr="00683A6A" w:rsidRDefault="005C6B3B" w:rsidP="002D5E61">
      <w:pPr>
        <w:rPr>
          <w:rFonts w:ascii="Calibri" w:hAnsi="Calibri" w:cs="Arial"/>
          <w:b/>
          <w:bCs/>
          <w:sz w:val="24"/>
          <w:szCs w:val="24"/>
        </w:rPr>
      </w:pPr>
      <w:r w:rsidRPr="00683A6A">
        <w:rPr>
          <w:rFonts w:ascii="Calibri" w:hAnsi="Calibri" w:cs="Arial"/>
          <w:b/>
          <w:bCs/>
          <w:sz w:val="24"/>
          <w:szCs w:val="24"/>
        </w:rPr>
        <w:t>1.</w:t>
      </w:r>
      <w:r w:rsidRPr="00683A6A">
        <w:rPr>
          <w:rFonts w:ascii="Calibri" w:hAnsi="Calibri" w:cs="Arial"/>
          <w:b/>
          <w:bCs/>
          <w:sz w:val="24"/>
          <w:szCs w:val="24"/>
        </w:rPr>
        <w:tab/>
        <w:t xml:space="preserve">Post Details </w:t>
      </w:r>
    </w:p>
    <w:p w14:paraId="3E81B361" w14:textId="77777777" w:rsidR="005C6B3B" w:rsidRPr="00683A6A" w:rsidRDefault="005C6B3B" w:rsidP="002D5E61">
      <w:pPr>
        <w:rPr>
          <w:rFonts w:ascii="Calibri" w:hAnsi="Calibri" w:cs="Arial"/>
          <w:sz w:val="24"/>
          <w:szCs w:val="24"/>
        </w:rPr>
      </w:pPr>
    </w:p>
    <w:p w14:paraId="10CB6F2D" w14:textId="77777777" w:rsidR="005C6B3B" w:rsidRPr="00683A6A" w:rsidRDefault="005C6B3B" w:rsidP="002D5E61">
      <w:pPr>
        <w:rPr>
          <w:rFonts w:ascii="Calibri" w:hAnsi="Calibri" w:cs="Arial"/>
          <w:sz w:val="24"/>
          <w:szCs w:val="24"/>
        </w:rPr>
      </w:pPr>
      <w:r w:rsidRPr="00683A6A">
        <w:rPr>
          <w:rFonts w:ascii="Calibri" w:hAnsi="Calibri" w:cs="Arial"/>
          <w:sz w:val="24"/>
          <w:szCs w:val="24"/>
        </w:rPr>
        <w:tab/>
        <w:t>Post Title:</w:t>
      </w:r>
      <w:r w:rsidRPr="00683A6A">
        <w:rPr>
          <w:rFonts w:ascii="Calibri" w:hAnsi="Calibri" w:cs="Arial"/>
          <w:sz w:val="24"/>
          <w:szCs w:val="24"/>
        </w:rPr>
        <w:tab/>
      </w:r>
      <w:r w:rsidRPr="00683A6A">
        <w:rPr>
          <w:rFonts w:ascii="Calibri" w:hAnsi="Calibri" w:cs="Arial"/>
          <w:sz w:val="24"/>
          <w:szCs w:val="24"/>
        </w:rPr>
        <w:tab/>
      </w:r>
      <w:r w:rsidRPr="00683A6A">
        <w:rPr>
          <w:rFonts w:ascii="Calibri" w:hAnsi="Calibri" w:cs="Arial"/>
          <w:sz w:val="24"/>
          <w:szCs w:val="24"/>
        </w:rPr>
        <w:tab/>
      </w:r>
      <w:r w:rsidR="00FE7DBB">
        <w:rPr>
          <w:rFonts w:ascii="Calibri" w:hAnsi="Calibri" w:cs="Arial"/>
          <w:sz w:val="24"/>
          <w:szCs w:val="24"/>
        </w:rPr>
        <w:t>Human Resources Manager</w:t>
      </w:r>
    </w:p>
    <w:p w14:paraId="6774CA24" w14:textId="77777777" w:rsidR="005C6B3B" w:rsidRPr="00683A6A" w:rsidRDefault="008C148F" w:rsidP="008C148F">
      <w:pPr>
        <w:ind w:left="3600" w:hanging="2880"/>
        <w:rPr>
          <w:rFonts w:ascii="Calibri" w:hAnsi="Calibri" w:cs="Arial"/>
          <w:sz w:val="24"/>
          <w:szCs w:val="24"/>
        </w:rPr>
      </w:pPr>
      <w:r w:rsidRPr="00683A6A">
        <w:rPr>
          <w:rFonts w:ascii="Calibri" w:hAnsi="Calibri" w:cs="Arial"/>
          <w:sz w:val="24"/>
          <w:szCs w:val="24"/>
        </w:rPr>
        <w:t>Location:</w:t>
      </w:r>
      <w:r w:rsidRPr="00683A6A">
        <w:rPr>
          <w:rFonts w:ascii="Calibri" w:hAnsi="Calibri" w:cs="Arial"/>
          <w:sz w:val="24"/>
          <w:szCs w:val="24"/>
        </w:rPr>
        <w:tab/>
        <w:t>Deepdene House, First Floor, 30b Bellegrove Road, Welling, Kent DA16 3PY</w:t>
      </w:r>
      <w:r w:rsidR="008E4A17">
        <w:rPr>
          <w:rFonts w:ascii="Calibri" w:hAnsi="Calibri" w:cs="Arial"/>
          <w:sz w:val="24"/>
          <w:szCs w:val="24"/>
        </w:rPr>
        <w:t xml:space="preserve"> but travelling to services as required.</w:t>
      </w:r>
    </w:p>
    <w:p w14:paraId="067BBB25" w14:textId="7D50AB57" w:rsidR="005C6B3B" w:rsidRDefault="005C6B3B" w:rsidP="00D95BD0">
      <w:pPr>
        <w:ind w:left="3600" w:hanging="2880"/>
        <w:rPr>
          <w:rFonts w:ascii="Calibri" w:hAnsi="Calibri" w:cs="Arial"/>
          <w:sz w:val="24"/>
          <w:szCs w:val="24"/>
        </w:rPr>
      </w:pPr>
      <w:r w:rsidRPr="00683A6A">
        <w:rPr>
          <w:rFonts w:ascii="Calibri" w:hAnsi="Calibri" w:cs="Arial"/>
          <w:sz w:val="24"/>
          <w:szCs w:val="24"/>
        </w:rPr>
        <w:t>Salary Scale/Grade:</w:t>
      </w:r>
      <w:r w:rsidRPr="00683A6A">
        <w:rPr>
          <w:rFonts w:ascii="Calibri" w:hAnsi="Calibri" w:cs="Arial"/>
          <w:sz w:val="24"/>
          <w:szCs w:val="24"/>
        </w:rPr>
        <w:tab/>
      </w:r>
      <w:r w:rsidR="009C61AA">
        <w:rPr>
          <w:rFonts w:ascii="Calibri" w:hAnsi="Calibri" w:cs="Arial"/>
          <w:sz w:val="24"/>
          <w:szCs w:val="24"/>
        </w:rPr>
        <w:t>(available upon request)</w:t>
      </w:r>
      <w:r w:rsidR="00D95BD0">
        <w:rPr>
          <w:rFonts w:ascii="Calibri" w:hAnsi="Calibri" w:cs="Arial"/>
          <w:sz w:val="24"/>
          <w:szCs w:val="24"/>
        </w:rPr>
        <w:t xml:space="preserve"> working </w:t>
      </w:r>
      <w:r w:rsidR="00B36D39">
        <w:rPr>
          <w:rFonts w:ascii="Calibri" w:hAnsi="Calibri" w:cs="Arial"/>
          <w:sz w:val="24"/>
          <w:szCs w:val="24"/>
        </w:rPr>
        <w:t xml:space="preserve">5 </w:t>
      </w:r>
      <w:r w:rsidR="00D95BD0">
        <w:rPr>
          <w:rFonts w:ascii="Calibri" w:hAnsi="Calibri" w:cs="Arial"/>
          <w:sz w:val="24"/>
          <w:szCs w:val="24"/>
        </w:rPr>
        <w:t xml:space="preserve">days a week </w:t>
      </w:r>
    </w:p>
    <w:p w14:paraId="343DC1E0" w14:textId="77777777" w:rsidR="00B36D39" w:rsidRPr="00683A6A" w:rsidRDefault="00B36D39" w:rsidP="00D95BD0">
      <w:pPr>
        <w:ind w:left="3600" w:hanging="2880"/>
        <w:rPr>
          <w:rFonts w:ascii="Calibri" w:hAnsi="Calibri" w:cs="Arial"/>
          <w:sz w:val="24"/>
          <w:szCs w:val="24"/>
        </w:rPr>
      </w:pPr>
    </w:p>
    <w:p w14:paraId="53C73BC7" w14:textId="04F97F18" w:rsidR="008C148F" w:rsidRDefault="008C148F" w:rsidP="00367441">
      <w:pPr>
        <w:ind w:left="3600" w:hanging="2880"/>
        <w:rPr>
          <w:rFonts w:ascii="Calibri" w:hAnsi="Calibri" w:cs="Arial"/>
          <w:sz w:val="24"/>
          <w:szCs w:val="24"/>
        </w:rPr>
      </w:pPr>
      <w:r w:rsidRPr="00683A6A">
        <w:rPr>
          <w:rFonts w:ascii="Calibri" w:hAnsi="Calibri" w:cs="Arial"/>
          <w:sz w:val="24"/>
          <w:szCs w:val="24"/>
        </w:rPr>
        <w:t>Line Manager:</w:t>
      </w:r>
      <w:r w:rsidRPr="00683A6A">
        <w:rPr>
          <w:rFonts w:ascii="Calibri" w:hAnsi="Calibri" w:cs="Arial"/>
          <w:sz w:val="24"/>
          <w:szCs w:val="24"/>
        </w:rPr>
        <w:tab/>
      </w:r>
      <w:r w:rsidR="00B36D39">
        <w:rPr>
          <w:rFonts w:ascii="Calibri" w:hAnsi="Calibri" w:cs="Arial"/>
          <w:sz w:val="24"/>
          <w:szCs w:val="24"/>
        </w:rPr>
        <w:t xml:space="preserve">People and Engagement Director </w:t>
      </w:r>
    </w:p>
    <w:p w14:paraId="55A0AF88" w14:textId="77777777" w:rsidR="00B36D39" w:rsidRDefault="00B36D39" w:rsidP="00B36D39">
      <w:pPr>
        <w:rPr>
          <w:rFonts w:ascii="Calibri" w:hAnsi="Calibri" w:cs="Arial"/>
          <w:b/>
          <w:bCs/>
          <w:sz w:val="24"/>
          <w:szCs w:val="24"/>
        </w:rPr>
      </w:pPr>
    </w:p>
    <w:p w14:paraId="2758BCDC" w14:textId="35AD54F3" w:rsidR="00B36D39" w:rsidRPr="00B36D39" w:rsidRDefault="00B36D39" w:rsidP="00B36D39">
      <w:pPr>
        <w:rPr>
          <w:rFonts w:ascii="Calibri" w:hAnsi="Calibri" w:cs="Arial"/>
          <w:b/>
          <w:bCs/>
          <w:sz w:val="24"/>
          <w:szCs w:val="24"/>
        </w:rPr>
      </w:pPr>
      <w:r w:rsidRPr="00B36D39">
        <w:rPr>
          <w:rFonts w:ascii="Calibri" w:hAnsi="Calibri" w:cs="Arial"/>
          <w:b/>
          <w:bCs/>
          <w:sz w:val="24"/>
          <w:szCs w:val="24"/>
        </w:rPr>
        <w:t>2. Job Summary</w:t>
      </w:r>
    </w:p>
    <w:p w14:paraId="12520650" w14:textId="77777777" w:rsidR="00B36D39" w:rsidRPr="00B36D39" w:rsidRDefault="00B36D39" w:rsidP="00B36D39">
      <w:pPr>
        <w:rPr>
          <w:rFonts w:ascii="Calibri" w:hAnsi="Calibri" w:cs="Arial"/>
          <w:sz w:val="24"/>
          <w:szCs w:val="24"/>
        </w:rPr>
      </w:pPr>
    </w:p>
    <w:p w14:paraId="6FC8DBFD" w14:textId="1914ED9D" w:rsidR="00B36D39" w:rsidRPr="00B36D39" w:rsidRDefault="00B36D39" w:rsidP="00B36D39">
      <w:pPr>
        <w:ind w:left="720"/>
        <w:rPr>
          <w:rFonts w:ascii="Calibri" w:hAnsi="Calibri" w:cs="Arial"/>
          <w:sz w:val="24"/>
          <w:szCs w:val="24"/>
        </w:rPr>
      </w:pPr>
      <w:r w:rsidRPr="00B36D39">
        <w:rPr>
          <w:rFonts w:ascii="Calibri" w:hAnsi="Calibri" w:cs="Arial"/>
          <w:sz w:val="24"/>
          <w:szCs w:val="24"/>
        </w:rPr>
        <w:t>Therapeutic optimism is at the heart of Bridge’s work. We believe that all clients with mental health challenges can make positive changes to their lives, and all staff contribute to supporting this journey.</w:t>
      </w:r>
    </w:p>
    <w:p w14:paraId="07AC6A35" w14:textId="77777777" w:rsidR="00B36D39" w:rsidRPr="00B36D39" w:rsidRDefault="00B36D39" w:rsidP="00B36D39">
      <w:pPr>
        <w:rPr>
          <w:rFonts w:ascii="Calibri" w:hAnsi="Calibri" w:cs="Arial"/>
          <w:sz w:val="24"/>
          <w:szCs w:val="24"/>
        </w:rPr>
      </w:pPr>
    </w:p>
    <w:p w14:paraId="7C7318F1" w14:textId="65555C54" w:rsidR="00B36D39" w:rsidRPr="00B36D39" w:rsidRDefault="00B36D39" w:rsidP="00B36D39">
      <w:pPr>
        <w:ind w:left="720"/>
        <w:rPr>
          <w:rFonts w:ascii="Calibri" w:hAnsi="Calibri" w:cs="Arial"/>
          <w:sz w:val="24"/>
          <w:szCs w:val="24"/>
        </w:rPr>
      </w:pPr>
      <w:r w:rsidRPr="00B36D39">
        <w:rPr>
          <w:rFonts w:ascii="Calibri" w:hAnsi="Calibri" w:cs="Arial"/>
          <w:sz w:val="24"/>
          <w:szCs w:val="24"/>
        </w:rPr>
        <w:t>The HR Manager is a senior role, responsible for delivering a professional, hands</w:t>
      </w:r>
      <w:r w:rsidR="0058565E">
        <w:rPr>
          <w:rFonts w:ascii="Calibri" w:hAnsi="Calibri" w:cs="Arial"/>
          <w:sz w:val="24"/>
          <w:szCs w:val="24"/>
        </w:rPr>
        <w:t xml:space="preserve"> </w:t>
      </w:r>
      <w:r w:rsidRPr="00B36D39">
        <w:rPr>
          <w:rFonts w:ascii="Calibri" w:hAnsi="Calibri" w:cs="Arial"/>
          <w:sz w:val="24"/>
          <w:szCs w:val="24"/>
        </w:rPr>
        <w:t>on HR service to the organisation. Reporting directly to the People &amp; Engagement Director, the postholder will provide guidance and support on employment law, employee relations, TUPE processes, GDPR compliance, and HR operations, assisting the Director with complex cases.</w:t>
      </w:r>
    </w:p>
    <w:p w14:paraId="6690BD66" w14:textId="77777777" w:rsidR="00B36D39" w:rsidRPr="00B36D39" w:rsidRDefault="00B36D39" w:rsidP="00B36D39">
      <w:pPr>
        <w:rPr>
          <w:rFonts w:ascii="Calibri" w:hAnsi="Calibri" w:cs="Arial"/>
          <w:sz w:val="24"/>
          <w:szCs w:val="24"/>
        </w:rPr>
      </w:pPr>
    </w:p>
    <w:p w14:paraId="59BEE8F7" w14:textId="51987427" w:rsidR="00B36D39" w:rsidRPr="00B36D39" w:rsidRDefault="00B36D39" w:rsidP="00B36D39">
      <w:pPr>
        <w:ind w:left="720"/>
        <w:rPr>
          <w:rFonts w:ascii="Calibri" w:hAnsi="Calibri" w:cs="Arial"/>
          <w:sz w:val="24"/>
          <w:szCs w:val="24"/>
        </w:rPr>
      </w:pPr>
      <w:r w:rsidRPr="00B36D39">
        <w:rPr>
          <w:rFonts w:ascii="Calibri" w:hAnsi="Calibri" w:cs="Arial"/>
          <w:sz w:val="24"/>
          <w:szCs w:val="24"/>
        </w:rPr>
        <w:t>The postholder will have strong knowledge of TUPE, employment law, drafting contracts, employee relations, and GDPR, and will act as a trusted advisor to managers and the HR team, supporting consistent and compliant HR practices across the organisation.</w:t>
      </w:r>
    </w:p>
    <w:p w14:paraId="0BFC2FB0" w14:textId="77777777" w:rsidR="00B36D39" w:rsidRPr="00B36D39" w:rsidRDefault="00B36D39" w:rsidP="00B36D39">
      <w:pPr>
        <w:rPr>
          <w:rFonts w:ascii="Calibri" w:hAnsi="Calibri" w:cs="Arial"/>
          <w:sz w:val="24"/>
          <w:szCs w:val="24"/>
        </w:rPr>
      </w:pPr>
    </w:p>
    <w:p w14:paraId="64BE3240" w14:textId="03B36E4A" w:rsidR="00B36D39" w:rsidRPr="00B36D39" w:rsidRDefault="00B36D39" w:rsidP="00B36D39">
      <w:pPr>
        <w:ind w:left="720"/>
        <w:rPr>
          <w:rFonts w:ascii="Calibri" w:hAnsi="Calibri" w:cs="Arial"/>
          <w:sz w:val="24"/>
          <w:szCs w:val="24"/>
        </w:rPr>
      </w:pPr>
      <w:r w:rsidRPr="00B36D39">
        <w:rPr>
          <w:rFonts w:ascii="Calibri" w:hAnsi="Calibri" w:cs="Arial"/>
          <w:sz w:val="24"/>
          <w:szCs w:val="24"/>
        </w:rPr>
        <w:t>The HR Manager will oversee and mentor the HR team, including HR Administrator, HR Administrator (Essex), and L&amp;D Officer, ensuring consistent HR service delivery, professional development, and adherence to policies and procedures.</w:t>
      </w:r>
    </w:p>
    <w:p w14:paraId="6F9AADBE" w14:textId="77777777" w:rsidR="00B36D39" w:rsidRPr="00B36D39" w:rsidRDefault="00B36D39" w:rsidP="00B36D39">
      <w:pPr>
        <w:ind w:left="720"/>
        <w:rPr>
          <w:rFonts w:ascii="Calibri" w:hAnsi="Calibri" w:cs="Arial"/>
          <w:sz w:val="24"/>
          <w:szCs w:val="24"/>
        </w:rPr>
      </w:pPr>
    </w:p>
    <w:p w14:paraId="6A8E1D68" w14:textId="6263AD48" w:rsidR="00B36D39" w:rsidRPr="00B36D39" w:rsidRDefault="00B36D39" w:rsidP="00B36D39">
      <w:pPr>
        <w:rPr>
          <w:rFonts w:ascii="Calibri" w:hAnsi="Calibri" w:cs="Arial"/>
          <w:b/>
          <w:bCs/>
          <w:sz w:val="24"/>
          <w:szCs w:val="24"/>
        </w:rPr>
      </w:pPr>
      <w:r w:rsidRPr="00B36D39">
        <w:rPr>
          <w:rFonts w:ascii="Calibri" w:hAnsi="Calibri" w:cs="Arial"/>
          <w:b/>
          <w:bCs/>
          <w:sz w:val="24"/>
          <w:szCs w:val="24"/>
        </w:rPr>
        <w:t>3. Main Relationships</w:t>
      </w:r>
    </w:p>
    <w:p w14:paraId="690B123E" w14:textId="77777777" w:rsidR="00B36D39" w:rsidRPr="00B36D39" w:rsidRDefault="00B36D39" w:rsidP="00B36D39">
      <w:pPr>
        <w:rPr>
          <w:rFonts w:ascii="Calibri" w:hAnsi="Calibri" w:cs="Arial"/>
          <w:sz w:val="24"/>
          <w:szCs w:val="24"/>
        </w:rPr>
      </w:pPr>
    </w:p>
    <w:p w14:paraId="68C7D134" w14:textId="607842FA"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3.1</w:t>
      </w:r>
      <w:r w:rsidRPr="00B36D39">
        <w:rPr>
          <w:rFonts w:ascii="Calibri" w:hAnsi="Calibri" w:cs="Arial"/>
          <w:sz w:val="24"/>
          <w:szCs w:val="24"/>
        </w:rPr>
        <w:t xml:space="preserve"> People &amp; Engagement Director (line manager)</w:t>
      </w:r>
    </w:p>
    <w:p w14:paraId="54B19B52" w14:textId="3CDCDFC0"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 xml:space="preserve">3.2 </w:t>
      </w:r>
      <w:r w:rsidRPr="00B36D39">
        <w:rPr>
          <w:rFonts w:ascii="Calibri" w:hAnsi="Calibri" w:cs="Arial"/>
          <w:sz w:val="24"/>
          <w:szCs w:val="24"/>
        </w:rPr>
        <w:t>Executive Team and Senior Management Team</w:t>
      </w:r>
    </w:p>
    <w:p w14:paraId="3CA0740D" w14:textId="29B0D47A"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lastRenderedPageBreak/>
        <w:t>3.3</w:t>
      </w:r>
      <w:r w:rsidRPr="00B36D39">
        <w:rPr>
          <w:rFonts w:ascii="Calibri" w:hAnsi="Calibri" w:cs="Arial"/>
          <w:sz w:val="24"/>
          <w:szCs w:val="24"/>
        </w:rPr>
        <w:t xml:space="preserve"> HR Department HR Administrator</w:t>
      </w:r>
      <w:r w:rsidR="00E83AD4">
        <w:rPr>
          <w:rFonts w:ascii="Calibri" w:hAnsi="Calibri" w:cs="Arial"/>
          <w:sz w:val="24"/>
          <w:szCs w:val="24"/>
        </w:rPr>
        <w:t xml:space="preserve">s, (with a dotted line into People and Engagement Director), </w:t>
      </w:r>
      <w:r w:rsidRPr="00B36D39">
        <w:rPr>
          <w:rFonts w:ascii="Calibri" w:hAnsi="Calibri" w:cs="Arial"/>
          <w:sz w:val="24"/>
          <w:szCs w:val="24"/>
        </w:rPr>
        <w:t>overseeing their HR activities, providing guidance, mentoring, and support</w:t>
      </w:r>
    </w:p>
    <w:p w14:paraId="7290F9B3" w14:textId="06EDF7C2"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3.4</w:t>
      </w:r>
      <w:r w:rsidRPr="00B36D39">
        <w:rPr>
          <w:rFonts w:ascii="Calibri" w:hAnsi="Calibri" w:cs="Arial"/>
          <w:sz w:val="24"/>
          <w:szCs w:val="24"/>
        </w:rPr>
        <w:t xml:space="preserve"> External partners, solicitors, and regulatory bodies</w:t>
      </w:r>
    </w:p>
    <w:p w14:paraId="3EC84635" w14:textId="77777777" w:rsidR="00B36D39" w:rsidRPr="00B36D39" w:rsidRDefault="00B36D39" w:rsidP="00B36D39">
      <w:pPr>
        <w:rPr>
          <w:rFonts w:ascii="Calibri" w:hAnsi="Calibri" w:cs="Arial"/>
          <w:sz w:val="24"/>
          <w:szCs w:val="24"/>
        </w:rPr>
      </w:pPr>
    </w:p>
    <w:p w14:paraId="243A3499" w14:textId="1799CDA0" w:rsidR="00B36D39" w:rsidRPr="00B36D39" w:rsidRDefault="00B36D39" w:rsidP="00B36D39">
      <w:pPr>
        <w:rPr>
          <w:rFonts w:ascii="Calibri" w:hAnsi="Calibri" w:cs="Arial"/>
          <w:b/>
          <w:bCs/>
          <w:sz w:val="24"/>
          <w:szCs w:val="24"/>
        </w:rPr>
      </w:pPr>
      <w:r w:rsidRPr="00B36D39">
        <w:rPr>
          <w:rFonts w:ascii="Calibri" w:hAnsi="Calibri" w:cs="Arial"/>
          <w:b/>
          <w:bCs/>
          <w:sz w:val="24"/>
          <w:szCs w:val="24"/>
        </w:rPr>
        <w:t>4. Main Duties</w:t>
      </w:r>
    </w:p>
    <w:p w14:paraId="6800A726" w14:textId="77777777" w:rsidR="00B36D39" w:rsidRPr="00B36D39" w:rsidRDefault="00B36D39" w:rsidP="00B36D39">
      <w:pPr>
        <w:rPr>
          <w:rFonts w:ascii="Calibri" w:hAnsi="Calibri" w:cs="Arial"/>
          <w:sz w:val="24"/>
          <w:szCs w:val="24"/>
        </w:rPr>
      </w:pPr>
      <w:r w:rsidRPr="00B36D39">
        <w:rPr>
          <w:rFonts w:ascii="Calibri" w:hAnsi="Calibri" w:cs="Arial"/>
          <w:sz w:val="24"/>
          <w:szCs w:val="24"/>
        </w:rPr>
        <w:t>Human Resources</w:t>
      </w:r>
    </w:p>
    <w:p w14:paraId="7C194746" w14:textId="77777777" w:rsidR="00B36D39" w:rsidRPr="00B36D39" w:rsidRDefault="00B36D39" w:rsidP="00B36D39">
      <w:pPr>
        <w:rPr>
          <w:rFonts w:ascii="Calibri" w:hAnsi="Calibri" w:cs="Arial"/>
          <w:sz w:val="24"/>
          <w:szCs w:val="24"/>
        </w:rPr>
      </w:pPr>
    </w:p>
    <w:p w14:paraId="70D04CE6" w14:textId="6F20408C"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4.1</w:t>
      </w:r>
      <w:r w:rsidRPr="00B36D39">
        <w:rPr>
          <w:rFonts w:ascii="Calibri" w:hAnsi="Calibri" w:cs="Arial"/>
          <w:sz w:val="24"/>
          <w:szCs w:val="24"/>
        </w:rPr>
        <w:t xml:space="preserve"> Lead on employee relations casework, including disciplinary, grievance, capability, absence management, and investigations, ensuring fair, timely, and legally compliant outcomes.</w:t>
      </w:r>
    </w:p>
    <w:p w14:paraId="02231928" w14:textId="4FAF0F55"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 xml:space="preserve">4.2 </w:t>
      </w:r>
      <w:r w:rsidRPr="00B36D39">
        <w:rPr>
          <w:rFonts w:ascii="Calibri" w:hAnsi="Calibri" w:cs="Arial"/>
          <w:sz w:val="24"/>
          <w:szCs w:val="24"/>
        </w:rPr>
        <w:t>Provide expert, up-to-date advice and guidance on employment law and HR best practice to managers and the Executive Team.</w:t>
      </w:r>
    </w:p>
    <w:p w14:paraId="1788C1EA" w14:textId="428DA35D"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4.3</w:t>
      </w:r>
      <w:r w:rsidRPr="00B36D39">
        <w:rPr>
          <w:rFonts w:ascii="Calibri" w:hAnsi="Calibri" w:cs="Arial"/>
          <w:sz w:val="24"/>
          <w:szCs w:val="24"/>
        </w:rPr>
        <w:t xml:space="preserve"> Support the People &amp; Engagement Director on TUPE processes, providing knowledge, guidance, and operational support where required.</w:t>
      </w:r>
    </w:p>
    <w:p w14:paraId="7483F231" w14:textId="5EF99802"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4.4</w:t>
      </w:r>
      <w:r w:rsidRPr="00B36D39">
        <w:rPr>
          <w:rFonts w:ascii="Calibri" w:hAnsi="Calibri" w:cs="Arial"/>
          <w:sz w:val="24"/>
          <w:szCs w:val="24"/>
        </w:rPr>
        <w:t xml:space="preserve"> Draft, review, and update contracts of employment, HR policies, and other employment documentation, ensuring legal compliance and alignment with organisational values.</w:t>
      </w:r>
    </w:p>
    <w:p w14:paraId="04EF3DE3" w14:textId="4CC42E38"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4.5</w:t>
      </w:r>
      <w:r w:rsidRPr="00B36D39">
        <w:rPr>
          <w:rFonts w:ascii="Calibri" w:hAnsi="Calibri" w:cs="Arial"/>
          <w:sz w:val="24"/>
          <w:szCs w:val="24"/>
        </w:rPr>
        <w:t xml:space="preserve"> </w:t>
      </w:r>
      <w:r w:rsidR="00613277">
        <w:rPr>
          <w:rFonts w:ascii="Calibri" w:hAnsi="Calibri" w:cs="Arial"/>
          <w:sz w:val="24"/>
          <w:szCs w:val="24"/>
        </w:rPr>
        <w:t xml:space="preserve">Work with the People and Engagement Director </w:t>
      </w:r>
      <w:r w:rsidR="001B3963">
        <w:rPr>
          <w:rFonts w:ascii="Calibri" w:hAnsi="Calibri" w:cs="Arial"/>
          <w:sz w:val="24"/>
          <w:szCs w:val="24"/>
        </w:rPr>
        <w:t xml:space="preserve">to partner </w:t>
      </w:r>
      <w:r w:rsidRPr="00B36D39">
        <w:rPr>
          <w:rFonts w:ascii="Calibri" w:hAnsi="Calibri" w:cs="Arial"/>
          <w:sz w:val="24"/>
          <w:szCs w:val="24"/>
        </w:rPr>
        <w:t>with managers, providing coaching and support to help them manage people matters effectively and confidently.</w:t>
      </w:r>
    </w:p>
    <w:p w14:paraId="6925D925" w14:textId="545D05D0"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4.6</w:t>
      </w:r>
      <w:r w:rsidRPr="00B36D39">
        <w:rPr>
          <w:rFonts w:ascii="Calibri" w:hAnsi="Calibri" w:cs="Arial"/>
          <w:sz w:val="24"/>
          <w:szCs w:val="24"/>
        </w:rPr>
        <w:t xml:space="preserve"> Oversee recruitment and resourcing processes, ensuring compliance with safer recruitment and right-to-work requirements.</w:t>
      </w:r>
    </w:p>
    <w:p w14:paraId="6C085CAC" w14:textId="2B57D3A3"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4.7</w:t>
      </w:r>
      <w:r w:rsidRPr="00B36D39">
        <w:rPr>
          <w:rFonts w:ascii="Calibri" w:hAnsi="Calibri" w:cs="Arial"/>
          <w:sz w:val="24"/>
          <w:szCs w:val="24"/>
        </w:rPr>
        <w:t xml:space="preserve"> Support the development and implementation of performance management frameworks, promoting accountability and high performance.</w:t>
      </w:r>
    </w:p>
    <w:p w14:paraId="17D81278" w14:textId="59827949"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4.8</w:t>
      </w:r>
      <w:r w:rsidRPr="00B36D39">
        <w:rPr>
          <w:rFonts w:ascii="Calibri" w:hAnsi="Calibri" w:cs="Arial"/>
          <w:sz w:val="24"/>
          <w:szCs w:val="24"/>
        </w:rPr>
        <w:t xml:space="preserve"> </w:t>
      </w:r>
      <w:r w:rsidR="001B3963">
        <w:rPr>
          <w:rFonts w:ascii="Calibri" w:hAnsi="Calibri" w:cs="Arial"/>
          <w:sz w:val="24"/>
          <w:szCs w:val="24"/>
        </w:rPr>
        <w:t>Support the People and Engagement Director to p</w:t>
      </w:r>
      <w:r w:rsidRPr="00B36D39">
        <w:rPr>
          <w:rFonts w:ascii="Calibri" w:hAnsi="Calibri" w:cs="Arial"/>
          <w:sz w:val="24"/>
          <w:szCs w:val="24"/>
        </w:rPr>
        <w:t>rovide leadership, oversight, and mentoring to the HR team, including HR Administrator</w:t>
      </w:r>
      <w:r w:rsidR="001B3963">
        <w:rPr>
          <w:rFonts w:ascii="Calibri" w:hAnsi="Calibri" w:cs="Arial"/>
          <w:sz w:val="24"/>
          <w:szCs w:val="24"/>
        </w:rPr>
        <w:t>s</w:t>
      </w:r>
      <w:r w:rsidRPr="00B36D39">
        <w:rPr>
          <w:rFonts w:ascii="Calibri" w:hAnsi="Calibri" w:cs="Arial"/>
          <w:sz w:val="24"/>
          <w:szCs w:val="24"/>
        </w:rPr>
        <w:t>, and L&amp;D Officer, ensuring consistent HR service delivery, compliance, and professional development.</w:t>
      </w:r>
    </w:p>
    <w:p w14:paraId="5749534B" w14:textId="1C73E6ED"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4.9</w:t>
      </w:r>
      <w:r w:rsidRPr="00B36D39">
        <w:rPr>
          <w:rFonts w:ascii="Calibri" w:hAnsi="Calibri" w:cs="Arial"/>
          <w:sz w:val="24"/>
          <w:szCs w:val="24"/>
        </w:rPr>
        <w:t xml:space="preserve"> Promote equality, diversity, inclusion, and wellbeing across all HR activities, embedding best practice throughout the organisation.</w:t>
      </w:r>
    </w:p>
    <w:p w14:paraId="330D4BF3" w14:textId="78860CBC"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4.10</w:t>
      </w:r>
      <w:r w:rsidRPr="00B36D39">
        <w:rPr>
          <w:rFonts w:ascii="Calibri" w:hAnsi="Calibri" w:cs="Arial"/>
          <w:sz w:val="24"/>
          <w:szCs w:val="24"/>
        </w:rPr>
        <w:t xml:space="preserve"> Ensure HR systems, processes, and data management (including HRIS</w:t>
      </w:r>
      <w:r w:rsidR="001B3963">
        <w:rPr>
          <w:rFonts w:ascii="Calibri" w:hAnsi="Calibri" w:cs="Arial"/>
          <w:sz w:val="24"/>
          <w:szCs w:val="24"/>
        </w:rPr>
        <w:t xml:space="preserve"> (SAGE HR)</w:t>
      </w:r>
      <w:r w:rsidRPr="00B36D39">
        <w:rPr>
          <w:rFonts w:ascii="Calibri" w:hAnsi="Calibri" w:cs="Arial"/>
          <w:sz w:val="24"/>
          <w:szCs w:val="24"/>
        </w:rPr>
        <w:t xml:space="preserve"> and SharePoint) are compliant, efficient, and fit for purpose.</w:t>
      </w:r>
    </w:p>
    <w:p w14:paraId="20276BBE" w14:textId="3BE18CB5"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4.11</w:t>
      </w:r>
      <w:r w:rsidRPr="00B36D39">
        <w:rPr>
          <w:rFonts w:ascii="Calibri" w:hAnsi="Calibri" w:cs="Arial"/>
          <w:sz w:val="24"/>
          <w:szCs w:val="24"/>
        </w:rPr>
        <w:t xml:space="preserve"> Ensure compliance with GDPR and data protection requirements in all HR processes, including secure storage of employee records.</w:t>
      </w:r>
    </w:p>
    <w:p w14:paraId="235D0FEC" w14:textId="638DBFD6"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4.12</w:t>
      </w:r>
      <w:r w:rsidRPr="00B36D39">
        <w:rPr>
          <w:rFonts w:ascii="Calibri" w:hAnsi="Calibri" w:cs="Arial"/>
          <w:sz w:val="24"/>
          <w:szCs w:val="24"/>
        </w:rPr>
        <w:t xml:space="preserve"> Manage and oversee Subject Access Requests (SARs) and other HR-related data requests in line with legal obligations.</w:t>
      </w:r>
    </w:p>
    <w:p w14:paraId="4438978B" w14:textId="77777777" w:rsidR="00B36D39" w:rsidRPr="00B36D39" w:rsidRDefault="00B36D39" w:rsidP="00B36D39">
      <w:pPr>
        <w:rPr>
          <w:rFonts w:ascii="Calibri" w:hAnsi="Calibri" w:cs="Arial"/>
          <w:sz w:val="24"/>
          <w:szCs w:val="24"/>
        </w:rPr>
      </w:pPr>
    </w:p>
    <w:p w14:paraId="4A1A7BEC" w14:textId="11C3F4DB" w:rsidR="00B36D39" w:rsidRPr="00B36D39" w:rsidRDefault="00B36D39" w:rsidP="00B36D39">
      <w:pPr>
        <w:rPr>
          <w:rFonts w:ascii="Calibri" w:hAnsi="Calibri" w:cs="Arial"/>
          <w:b/>
          <w:bCs/>
          <w:sz w:val="24"/>
          <w:szCs w:val="24"/>
        </w:rPr>
      </w:pPr>
      <w:r>
        <w:rPr>
          <w:rFonts w:ascii="Calibri" w:hAnsi="Calibri" w:cs="Arial"/>
          <w:b/>
          <w:bCs/>
          <w:sz w:val="24"/>
          <w:szCs w:val="24"/>
        </w:rPr>
        <w:t xml:space="preserve">5. </w:t>
      </w:r>
      <w:r w:rsidRPr="00B36D39">
        <w:rPr>
          <w:rFonts w:ascii="Calibri" w:hAnsi="Calibri" w:cs="Arial"/>
          <w:b/>
          <w:bCs/>
          <w:sz w:val="24"/>
          <w:szCs w:val="24"/>
        </w:rPr>
        <w:t>Learning &amp; Development / Engagement</w:t>
      </w:r>
    </w:p>
    <w:p w14:paraId="7510F10F" w14:textId="77777777" w:rsidR="00B36D39" w:rsidRPr="00B36D39" w:rsidRDefault="00B36D39" w:rsidP="00B36D39">
      <w:pPr>
        <w:rPr>
          <w:rFonts w:ascii="Calibri" w:hAnsi="Calibri" w:cs="Arial"/>
          <w:sz w:val="24"/>
          <w:szCs w:val="24"/>
        </w:rPr>
      </w:pPr>
    </w:p>
    <w:p w14:paraId="25FCD4F8" w14:textId="2595431C"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5.1</w:t>
      </w:r>
      <w:r w:rsidRPr="00B36D39">
        <w:rPr>
          <w:rFonts w:ascii="Calibri" w:hAnsi="Calibri" w:cs="Arial"/>
          <w:sz w:val="24"/>
          <w:szCs w:val="24"/>
        </w:rPr>
        <w:t xml:space="preserve"> Work with the L&amp;D Officer and People &amp; Engagement Director to ensure training and development priorities support organisational goals and legal requirements.</w:t>
      </w:r>
    </w:p>
    <w:p w14:paraId="6F830622" w14:textId="544E1756"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lastRenderedPageBreak/>
        <w:t>5.2</w:t>
      </w:r>
      <w:r w:rsidRPr="00B36D39">
        <w:rPr>
          <w:rFonts w:ascii="Calibri" w:hAnsi="Calibri" w:cs="Arial"/>
          <w:sz w:val="24"/>
          <w:szCs w:val="24"/>
        </w:rPr>
        <w:t xml:space="preserve"> Provide advice, input, or occasional delivery of workshops/training for managers on HR and employee relations topics, where required, to enable the People &amp; Engagement Director to focus on strategic priorities.</w:t>
      </w:r>
    </w:p>
    <w:p w14:paraId="108F309A" w14:textId="569D8FE0"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5.3</w:t>
      </w:r>
      <w:r w:rsidRPr="00B36D39">
        <w:rPr>
          <w:rFonts w:ascii="Calibri" w:hAnsi="Calibri" w:cs="Arial"/>
          <w:sz w:val="24"/>
          <w:szCs w:val="24"/>
        </w:rPr>
        <w:t xml:space="preserve"> Contribute to initiatives that improve employee engagement and strengthen organisational culture.</w:t>
      </w:r>
    </w:p>
    <w:p w14:paraId="60484D4C" w14:textId="77777777" w:rsidR="00B36D39" w:rsidRPr="00B36D39" w:rsidRDefault="00B36D39" w:rsidP="00B36D39">
      <w:pPr>
        <w:rPr>
          <w:rFonts w:ascii="Calibri" w:hAnsi="Calibri" w:cs="Arial"/>
          <w:sz w:val="24"/>
          <w:szCs w:val="24"/>
        </w:rPr>
      </w:pPr>
    </w:p>
    <w:p w14:paraId="50CA5624" w14:textId="623DAB96" w:rsidR="00B36D39" w:rsidRPr="00B36D39" w:rsidRDefault="00B36D39" w:rsidP="00B36D39">
      <w:pPr>
        <w:rPr>
          <w:rFonts w:ascii="Calibri" w:hAnsi="Calibri" w:cs="Arial"/>
          <w:b/>
          <w:bCs/>
          <w:sz w:val="24"/>
          <w:szCs w:val="24"/>
        </w:rPr>
      </w:pPr>
      <w:r>
        <w:rPr>
          <w:rFonts w:ascii="Calibri" w:hAnsi="Calibri" w:cs="Arial"/>
          <w:b/>
          <w:bCs/>
          <w:sz w:val="24"/>
          <w:szCs w:val="24"/>
        </w:rPr>
        <w:t xml:space="preserve">6. </w:t>
      </w:r>
      <w:r w:rsidRPr="00B36D39">
        <w:rPr>
          <w:rFonts w:ascii="Calibri" w:hAnsi="Calibri" w:cs="Arial"/>
          <w:b/>
          <w:bCs/>
          <w:sz w:val="24"/>
          <w:szCs w:val="24"/>
        </w:rPr>
        <w:t>Quality &amp; Governance</w:t>
      </w:r>
    </w:p>
    <w:p w14:paraId="7D5794BE" w14:textId="77777777" w:rsidR="00B36D39" w:rsidRPr="00B36D39" w:rsidRDefault="00B36D39" w:rsidP="00B36D39">
      <w:pPr>
        <w:rPr>
          <w:rFonts w:ascii="Calibri" w:hAnsi="Calibri" w:cs="Arial"/>
          <w:sz w:val="24"/>
          <w:szCs w:val="24"/>
        </w:rPr>
      </w:pPr>
    </w:p>
    <w:p w14:paraId="23F22BEB" w14:textId="43A5EED4"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 xml:space="preserve">6.1 </w:t>
      </w:r>
      <w:r w:rsidRPr="00B36D39">
        <w:rPr>
          <w:rFonts w:ascii="Calibri" w:hAnsi="Calibri" w:cs="Arial"/>
          <w:sz w:val="24"/>
          <w:szCs w:val="24"/>
        </w:rPr>
        <w:t>Maintain up-to-date knowledge of employment law, case law, HR trends, and GDPR requirements, ensuring the organisation remains compliant and forward-thinking.</w:t>
      </w:r>
    </w:p>
    <w:p w14:paraId="1C8BA99E" w14:textId="65BD704A" w:rsidR="00B36D39" w:rsidRPr="00B36D39" w:rsidRDefault="00B36D39" w:rsidP="00B36D39">
      <w:pPr>
        <w:ind w:left="720"/>
        <w:rPr>
          <w:rFonts w:ascii="Calibri" w:hAnsi="Calibri" w:cs="Arial"/>
          <w:sz w:val="24"/>
          <w:szCs w:val="24"/>
        </w:rPr>
      </w:pPr>
      <w:r w:rsidRPr="00B36D39">
        <w:rPr>
          <w:rFonts w:ascii="Calibri" w:hAnsi="Calibri" w:cs="Arial"/>
          <w:b/>
          <w:bCs/>
          <w:sz w:val="24"/>
          <w:szCs w:val="24"/>
        </w:rPr>
        <w:t>6.2</w:t>
      </w:r>
      <w:r w:rsidRPr="00B36D39">
        <w:rPr>
          <w:rFonts w:ascii="Calibri" w:hAnsi="Calibri" w:cs="Arial"/>
          <w:sz w:val="24"/>
          <w:szCs w:val="24"/>
        </w:rPr>
        <w:t xml:space="preserve"> Support the People &amp; Engagement Director in quality assurance, compliance, and audit processes relating to HR and workforce matters.</w:t>
      </w:r>
    </w:p>
    <w:p w14:paraId="5271129A" w14:textId="62B1CBB3" w:rsidR="00B36D39" w:rsidRDefault="00B36D39" w:rsidP="00B36D39">
      <w:pPr>
        <w:ind w:left="720"/>
        <w:rPr>
          <w:rFonts w:ascii="Calibri" w:hAnsi="Calibri" w:cs="Arial"/>
          <w:sz w:val="24"/>
          <w:szCs w:val="24"/>
        </w:rPr>
      </w:pPr>
      <w:r w:rsidRPr="00B36D39">
        <w:rPr>
          <w:rFonts w:ascii="Calibri" w:hAnsi="Calibri" w:cs="Arial"/>
          <w:b/>
          <w:bCs/>
          <w:sz w:val="24"/>
          <w:szCs w:val="24"/>
        </w:rPr>
        <w:t>6.3</w:t>
      </w:r>
      <w:r w:rsidRPr="00B36D39">
        <w:rPr>
          <w:rFonts w:ascii="Calibri" w:hAnsi="Calibri" w:cs="Arial"/>
          <w:sz w:val="24"/>
          <w:szCs w:val="24"/>
        </w:rPr>
        <w:t xml:space="preserve"> Provide HR metrics and reporting to inform organisational strategy and workforce planning.</w:t>
      </w:r>
    </w:p>
    <w:p w14:paraId="68D4D9F2" w14:textId="77777777" w:rsidR="00B36D39" w:rsidRDefault="00B36D39" w:rsidP="00B36D39">
      <w:pPr>
        <w:rPr>
          <w:rFonts w:ascii="Calibri" w:hAnsi="Calibri" w:cs="Arial"/>
          <w:sz w:val="24"/>
          <w:szCs w:val="24"/>
        </w:rPr>
      </w:pPr>
    </w:p>
    <w:p w14:paraId="0D2FC468" w14:textId="45F2BAC7" w:rsidR="00B36D39" w:rsidRDefault="00B36D39" w:rsidP="00B36D39">
      <w:pPr>
        <w:rPr>
          <w:rFonts w:ascii="Calibri" w:hAnsi="Calibri" w:cs="Arial"/>
          <w:sz w:val="24"/>
          <w:szCs w:val="24"/>
        </w:rPr>
      </w:pPr>
      <w:r w:rsidRPr="00B36D39">
        <w:rPr>
          <w:rFonts w:ascii="Calibri" w:hAnsi="Calibri" w:cs="Arial"/>
          <w:sz w:val="24"/>
          <w:szCs w:val="24"/>
        </w:rPr>
        <w:t>This role will evolve as Bridge grows and the needs of the organisation change. From time to time, the job description will be reviewed and amended to reflect new priorities, responsibilities, or organisational developments. The postholder is expected to be flexible and adaptable to these changes.</w:t>
      </w:r>
    </w:p>
    <w:p w14:paraId="21DA2B19" w14:textId="77777777" w:rsidR="00B36D39" w:rsidRDefault="00B36D39" w:rsidP="00B36D39">
      <w:pPr>
        <w:rPr>
          <w:rFonts w:ascii="Calibri" w:hAnsi="Calibri" w:cs="Arial"/>
          <w:sz w:val="24"/>
          <w:szCs w:val="24"/>
        </w:rPr>
      </w:pPr>
    </w:p>
    <w:p w14:paraId="1C71485B" w14:textId="7B82F09E" w:rsidR="00B36D39" w:rsidRDefault="00B36D39" w:rsidP="00B36D39">
      <w:pPr>
        <w:jc w:val="center"/>
        <w:rPr>
          <w:rFonts w:ascii="Calibri" w:hAnsi="Calibri" w:cs="Arial"/>
          <w:sz w:val="24"/>
          <w:szCs w:val="24"/>
        </w:rPr>
      </w:pPr>
      <w:r>
        <w:rPr>
          <w:rFonts w:ascii="Calibri" w:hAnsi="Calibri" w:cs="Arial"/>
          <w:sz w:val="24"/>
          <w:szCs w:val="24"/>
        </w:rPr>
        <w:t>End</w:t>
      </w:r>
    </w:p>
    <w:p w14:paraId="23EA0206" w14:textId="77777777" w:rsidR="00B36D39" w:rsidRDefault="00B36D39" w:rsidP="00367441">
      <w:pPr>
        <w:ind w:left="3600" w:hanging="2880"/>
        <w:rPr>
          <w:rFonts w:ascii="Calibri" w:hAnsi="Calibri" w:cs="Arial"/>
          <w:sz w:val="24"/>
          <w:szCs w:val="24"/>
        </w:rPr>
      </w:pPr>
    </w:p>
    <w:p w14:paraId="6B943C93" w14:textId="77777777" w:rsidR="00B36D39" w:rsidRDefault="00B36D39" w:rsidP="00367441">
      <w:pPr>
        <w:ind w:left="3600" w:hanging="2880"/>
        <w:rPr>
          <w:rFonts w:ascii="Calibri" w:hAnsi="Calibri" w:cs="Arial"/>
          <w:sz w:val="24"/>
          <w:szCs w:val="24"/>
        </w:rPr>
      </w:pPr>
    </w:p>
    <w:p w14:paraId="5499BE6F" w14:textId="77777777" w:rsidR="00B36D39" w:rsidRDefault="00B36D39" w:rsidP="00367441">
      <w:pPr>
        <w:ind w:left="3600" w:hanging="2880"/>
        <w:rPr>
          <w:rFonts w:ascii="Calibri" w:hAnsi="Calibri" w:cs="Arial"/>
          <w:sz w:val="24"/>
          <w:szCs w:val="24"/>
        </w:rPr>
      </w:pPr>
    </w:p>
    <w:p w14:paraId="08C24DAE" w14:textId="77777777" w:rsidR="00B36D39" w:rsidRDefault="00B36D39" w:rsidP="00367441">
      <w:pPr>
        <w:ind w:left="3600" w:hanging="2880"/>
        <w:rPr>
          <w:rFonts w:ascii="Calibri" w:hAnsi="Calibri" w:cs="Arial"/>
          <w:sz w:val="24"/>
          <w:szCs w:val="24"/>
        </w:rPr>
      </w:pPr>
    </w:p>
    <w:p w14:paraId="7E6D8719" w14:textId="77777777" w:rsidR="00B36D39" w:rsidRDefault="00B36D39" w:rsidP="00367441">
      <w:pPr>
        <w:ind w:left="3600" w:hanging="2880"/>
        <w:rPr>
          <w:rFonts w:ascii="Calibri" w:hAnsi="Calibri" w:cs="Arial"/>
          <w:sz w:val="24"/>
          <w:szCs w:val="24"/>
        </w:rPr>
      </w:pPr>
    </w:p>
    <w:p w14:paraId="4833AD31" w14:textId="77777777" w:rsidR="00B36D39" w:rsidRDefault="00B36D39" w:rsidP="00367441">
      <w:pPr>
        <w:ind w:left="3600" w:hanging="2880"/>
        <w:rPr>
          <w:rFonts w:ascii="Calibri" w:hAnsi="Calibri" w:cs="Arial"/>
          <w:sz w:val="24"/>
          <w:szCs w:val="24"/>
        </w:rPr>
      </w:pPr>
    </w:p>
    <w:p w14:paraId="5BC21F1A" w14:textId="77777777" w:rsidR="00B36D39" w:rsidRDefault="00B36D39" w:rsidP="00367441">
      <w:pPr>
        <w:ind w:left="3600" w:hanging="2880"/>
        <w:rPr>
          <w:rFonts w:ascii="Calibri" w:hAnsi="Calibri" w:cs="Arial"/>
          <w:sz w:val="24"/>
          <w:szCs w:val="24"/>
        </w:rPr>
      </w:pPr>
    </w:p>
    <w:p w14:paraId="6B19590A" w14:textId="77777777" w:rsidR="00B36D39" w:rsidRDefault="00B36D39" w:rsidP="00367441">
      <w:pPr>
        <w:ind w:left="3600" w:hanging="2880"/>
        <w:rPr>
          <w:rFonts w:ascii="Calibri" w:hAnsi="Calibri" w:cs="Arial"/>
          <w:sz w:val="24"/>
          <w:szCs w:val="24"/>
        </w:rPr>
      </w:pPr>
    </w:p>
    <w:p w14:paraId="39B8DAE4" w14:textId="77777777" w:rsidR="00337791" w:rsidRPr="00683A6A" w:rsidRDefault="00337791" w:rsidP="001B0FDE">
      <w:pPr>
        <w:pStyle w:val="BodyText"/>
        <w:rPr>
          <w:rFonts w:ascii="Calibri" w:hAnsi="Calibri"/>
        </w:rPr>
        <w:sectPr w:rsidR="00337791" w:rsidRPr="00683A6A" w:rsidSect="002C1B1D">
          <w:footerReference w:type="default" r:id="rId10"/>
          <w:pgSz w:w="12240" w:h="15840"/>
          <w:pgMar w:top="1440" w:right="1800" w:bottom="1440" w:left="1701" w:header="720" w:footer="720" w:gutter="0"/>
          <w:cols w:space="720"/>
          <w:docGrid w:linePitch="360"/>
        </w:sectPr>
      </w:pPr>
    </w:p>
    <w:tbl>
      <w:tblPr>
        <w:tblW w:w="14045" w:type="dxa"/>
        <w:tblInd w:w="-3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1"/>
        <w:gridCol w:w="1832"/>
        <w:gridCol w:w="4820"/>
        <w:gridCol w:w="3260"/>
        <w:gridCol w:w="4079"/>
        <w:gridCol w:w="43"/>
      </w:tblGrid>
      <w:tr w:rsidR="007457BD" w:rsidRPr="00683A6A" w14:paraId="60B9F854" w14:textId="77777777" w:rsidTr="001B3963">
        <w:trPr>
          <w:gridBefore w:val="1"/>
          <w:wBefore w:w="11" w:type="dxa"/>
          <w:trHeight w:val="522"/>
        </w:trPr>
        <w:tc>
          <w:tcPr>
            <w:tcW w:w="6652" w:type="dxa"/>
            <w:gridSpan w:val="2"/>
            <w:shd w:val="clear" w:color="auto" w:fill="CCCC33"/>
          </w:tcPr>
          <w:p w14:paraId="03B22630" w14:textId="77777777" w:rsidR="007457BD" w:rsidRPr="00203857" w:rsidRDefault="007E4476" w:rsidP="002D5E61">
            <w:pPr>
              <w:pStyle w:val="Heading1"/>
              <w:rPr>
                <w:rFonts w:ascii="Calibri" w:hAnsi="Calibri" w:cs="Arial"/>
                <w:sz w:val="22"/>
                <w:szCs w:val="22"/>
              </w:rPr>
            </w:pPr>
            <w:r w:rsidRPr="00203857">
              <w:rPr>
                <w:rFonts w:ascii="Calibri" w:hAnsi="Calibri" w:cs="Arial"/>
                <w:sz w:val="22"/>
                <w:szCs w:val="22"/>
              </w:rPr>
              <w:lastRenderedPageBreak/>
              <w:t xml:space="preserve">Bridge </w:t>
            </w:r>
            <w:r w:rsidR="00D46AD1">
              <w:rPr>
                <w:rFonts w:ascii="Calibri" w:hAnsi="Calibri" w:cs="Arial"/>
                <w:sz w:val="22"/>
                <w:szCs w:val="22"/>
              </w:rPr>
              <w:t>Support</w:t>
            </w:r>
          </w:p>
        </w:tc>
        <w:tc>
          <w:tcPr>
            <w:tcW w:w="7382" w:type="dxa"/>
            <w:gridSpan w:val="3"/>
            <w:shd w:val="clear" w:color="auto" w:fill="CCCC33"/>
          </w:tcPr>
          <w:p w14:paraId="646FAC3E" w14:textId="77777777" w:rsidR="007457BD" w:rsidRPr="00203857" w:rsidRDefault="007457BD" w:rsidP="002D5E61">
            <w:pPr>
              <w:pStyle w:val="Heading1"/>
              <w:rPr>
                <w:rFonts w:ascii="Calibri" w:hAnsi="Calibri" w:cs="Arial"/>
                <w:sz w:val="22"/>
                <w:szCs w:val="22"/>
              </w:rPr>
            </w:pPr>
            <w:r w:rsidRPr="00203857">
              <w:rPr>
                <w:rFonts w:ascii="Calibri" w:hAnsi="Calibri" w:cs="Arial"/>
                <w:sz w:val="22"/>
                <w:szCs w:val="22"/>
              </w:rPr>
              <w:t>PERSON SPECIFICATION</w:t>
            </w:r>
          </w:p>
          <w:p w14:paraId="2B2FB831" w14:textId="77777777" w:rsidR="007457BD" w:rsidRPr="00203857" w:rsidRDefault="00D46AD1" w:rsidP="00FA3C8A">
            <w:pPr>
              <w:rPr>
                <w:rFonts w:ascii="Calibri" w:hAnsi="Calibri" w:cs="Arial"/>
                <w:b/>
                <w:sz w:val="22"/>
                <w:szCs w:val="22"/>
              </w:rPr>
            </w:pPr>
            <w:r>
              <w:rPr>
                <w:rFonts w:ascii="Calibri" w:hAnsi="Calibri" w:cs="Arial"/>
                <w:b/>
                <w:sz w:val="22"/>
                <w:szCs w:val="22"/>
              </w:rPr>
              <w:t>HUMAN RESOURCES MANAGER</w:t>
            </w:r>
          </w:p>
        </w:tc>
      </w:tr>
      <w:tr w:rsidR="007457BD" w:rsidRPr="00683A6A" w14:paraId="5D74D359" w14:textId="77777777" w:rsidTr="001B3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 w:type="dxa"/>
        </w:trPr>
        <w:tc>
          <w:tcPr>
            <w:tcW w:w="1843" w:type="dxa"/>
            <w:gridSpan w:val="2"/>
          </w:tcPr>
          <w:p w14:paraId="5978A81F" w14:textId="77777777" w:rsidR="007457BD" w:rsidRPr="00683A6A" w:rsidRDefault="007457BD" w:rsidP="002D5E61">
            <w:pPr>
              <w:pStyle w:val="Heading1"/>
              <w:rPr>
                <w:rFonts w:ascii="Calibri" w:hAnsi="Calibri" w:cs="Arial"/>
                <w:szCs w:val="24"/>
              </w:rPr>
            </w:pPr>
            <w:r w:rsidRPr="00683A6A">
              <w:rPr>
                <w:rFonts w:ascii="Calibri" w:hAnsi="Calibri" w:cs="Arial"/>
                <w:szCs w:val="24"/>
              </w:rPr>
              <w:t>CRITERIA</w:t>
            </w:r>
          </w:p>
        </w:tc>
        <w:tc>
          <w:tcPr>
            <w:tcW w:w="8080" w:type="dxa"/>
            <w:gridSpan w:val="2"/>
          </w:tcPr>
          <w:p w14:paraId="04D6A5E6" w14:textId="77777777" w:rsidR="007457BD" w:rsidRPr="00203857" w:rsidRDefault="007457BD" w:rsidP="002D5E61">
            <w:pPr>
              <w:pStyle w:val="Heading1"/>
              <w:rPr>
                <w:rFonts w:ascii="Calibri" w:hAnsi="Calibri" w:cs="Arial"/>
                <w:sz w:val="22"/>
                <w:szCs w:val="22"/>
              </w:rPr>
            </w:pPr>
            <w:r w:rsidRPr="00203857">
              <w:rPr>
                <w:rFonts w:ascii="Calibri" w:hAnsi="Calibri" w:cs="Arial"/>
                <w:sz w:val="22"/>
                <w:szCs w:val="22"/>
              </w:rPr>
              <w:t>ESSENTIAL</w:t>
            </w:r>
          </w:p>
        </w:tc>
        <w:tc>
          <w:tcPr>
            <w:tcW w:w="4079" w:type="dxa"/>
          </w:tcPr>
          <w:p w14:paraId="39A72CF7" w14:textId="77777777" w:rsidR="007457BD" w:rsidRPr="00683A6A" w:rsidRDefault="007457BD" w:rsidP="002D5E61">
            <w:pPr>
              <w:pStyle w:val="Heading1"/>
              <w:rPr>
                <w:rFonts w:ascii="Calibri" w:hAnsi="Calibri" w:cs="Arial"/>
                <w:szCs w:val="24"/>
              </w:rPr>
            </w:pPr>
            <w:r w:rsidRPr="00683A6A">
              <w:rPr>
                <w:rFonts w:ascii="Calibri" w:hAnsi="Calibri" w:cs="Arial"/>
                <w:szCs w:val="24"/>
              </w:rPr>
              <w:t>DESIRABLE</w:t>
            </w:r>
          </w:p>
        </w:tc>
      </w:tr>
      <w:tr w:rsidR="007457BD" w:rsidRPr="00683A6A" w14:paraId="79C11993" w14:textId="77777777" w:rsidTr="001B3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 w:type="dxa"/>
        </w:trPr>
        <w:tc>
          <w:tcPr>
            <w:tcW w:w="1843" w:type="dxa"/>
            <w:gridSpan w:val="2"/>
          </w:tcPr>
          <w:p w14:paraId="65DCF271" w14:textId="77777777" w:rsidR="007457BD" w:rsidRPr="00683A6A" w:rsidRDefault="007457BD" w:rsidP="002D5E61">
            <w:pPr>
              <w:rPr>
                <w:rFonts w:ascii="Calibri" w:hAnsi="Calibri" w:cs="Arial"/>
                <w:b/>
                <w:sz w:val="24"/>
                <w:szCs w:val="24"/>
              </w:rPr>
            </w:pPr>
            <w:r w:rsidRPr="00683A6A">
              <w:rPr>
                <w:rFonts w:ascii="Calibri" w:hAnsi="Calibri" w:cs="Arial"/>
                <w:b/>
                <w:sz w:val="24"/>
                <w:szCs w:val="24"/>
              </w:rPr>
              <w:t>Qualifications/</w:t>
            </w:r>
          </w:p>
          <w:p w14:paraId="684DD594" w14:textId="77777777" w:rsidR="007457BD" w:rsidRPr="00683A6A" w:rsidRDefault="007457BD" w:rsidP="002D5E61">
            <w:pPr>
              <w:rPr>
                <w:rFonts w:ascii="Calibri" w:hAnsi="Calibri" w:cs="Arial"/>
                <w:b/>
                <w:sz w:val="24"/>
                <w:szCs w:val="24"/>
              </w:rPr>
            </w:pPr>
            <w:r w:rsidRPr="00683A6A">
              <w:rPr>
                <w:rFonts w:ascii="Calibri" w:hAnsi="Calibri" w:cs="Arial"/>
                <w:b/>
                <w:sz w:val="24"/>
                <w:szCs w:val="24"/>
              </w:rPr>
              <w:t>Experience</w:t>
            </w:r>
          </w:p>
        </w:tc>
        <w:tc>
          <w:tcPr>
            <w:tcW w:w="8080" w:type="dxa"/>
            <w:gridSpan w:val="2"/>
          </w:tcPr>
          <w:p w14:paraId="36229AC2" w14:textId="736C19BF" w:rsidR="00FA3C8A" w:rsidRPr="00203857" w:rsidRDefault="00827BA7" w:rsidP="00827BA7">
            <w:pPr>
              <w:rPr>
                <w:rFonts w:ascii="Calibri" w:hAnsi="Calibri" w:cs="Arial"/>
                <w:sz w:val="22"/>
                <w:szCs w:val="22"/>
              </w:rPr>
            </w:pPr>
            <w:r w:rsidRPr="00827BA7">
              <w:rPr>
                <w:rFonts w:ascii="Calibri" w:hAnsi="Calibri" w:cs="Arial"/>
                <w:sz w:val="22"/>
                <w:szCs w:val="22"/>
              </w:rPr>
              <w:t>• CIPD Level 5 minimum or working towards Level 5</w:t>
            </w:r>
            <w:r w:rsidRPr="00827BA7">
              <w:rPr>
                <w:rFonts w:ascii="Calibri" w:hAnsi="Calibri" w:cs="Arial"/>
                <w:sz w:val="22"/>
                <w:szCs w:val="22"/>
              </w:rPr>
              <w:br/>
              <w:t>• Significant HR generalist experience at Manager level</w:t>
            </w:r>
            <w:r w:rsidRPr="00827BA7">
              <w:rPr>
                <w:rFonts w:ascii="Calibri" w:hAnsi="Calibri" w:cs="Arial"/>
                <w:sz w:val="22"/>
                <w:szCs w:val="22"/>
              </w:rPr>
              <w:br/>
              <w:t>• Strong understanding of UK Employment Legislation</w:t>
            </w:r>
            <w:r w:rsidRPr="00827BA7">
              <w:rPr>
                <w:rFonts w:ascii="Calibri" w:hAnsi="Calibri" w:cs="Arial"/>
                <w:sz w:val="22"/>
                <w:szCs w:val="22"/>
              </w:rPr>
              <w:br/>
              <w:t>• Experience supporting ER casework, TUPE, and HR policy implementation</w:t>
            </w:r>
            <w:r w:rsidRPr="00827BA7">
              <w:rPr>
                <w:rFonts w:ascii="Calibri" w:hAnsi="Calibri" w:cs="Arial"/>
                <w:sz w:val="22"/>
                <w:szCs w:val="22"/>
              </w:rPr>
              <w:br/>
              <w:t>• Experience drafting and reviewing contracts of employment</w:t>
            </w:r>
            <w:r w:rsidRPr="00827BA7">
              <w:rPr>
                <w:rFonts w:ascii="Calibri" w:hAnsi="Calibri" w:cs="Arial"/>
                <w:sz w:val="22"/>
                <w:szCs w:val="22"/>
              </w:rPr>
              <w:br/>
              <w:t>• Experience providing HR guidance/advice to managers and senior leadership</w:t>
            </w:r>
            <w:r w:rsidRPr="00827BA7">
              <w:rPr>
                <w:rFonts w:ascii="Calibri" w:hAnsi="Calibri" w:cs="Arial"/>
                <w:sz w:val="22"/>
                <w:szCs w:val="22"/>
              </w:rPr>
              <w:br/>
              <w:t>• Experience mentoring and supporting HR teams</w:t>
            </w:r>
          </w:p>
        </w:tc>
        <w:tc>
          <w:tcPr>
            <w:tcW w:w="4079" w:type="dxa"/>
          </w:tcPr>
          <w:p w14:paraId="6D54E830" w14:textId="77777777" w:rsidR="00827BA7" w:rsidRPr="00827BA7" w:rsidRDefault="00827BA7" w:rsidP="00827BA7">
            <w:pPr>
              <w:rPr>
                <w:rFonts w:ascii="Calibri" w:hAnsi="Calibri" w:cs="Arial"/>
                <w:sz w:val="22"/>
                <w:szCs w:val="22"/>
              </w:rPr>
            </w:pPr>
            <w:r w:rsidRPr="00827BA7">
              <w:rPr>
                <w:rFonts w:ascii="Calibri" w:hAnsi="Calibri" w:cs="Arial"/>
                <w:sz w:val="22"/>
                <w:szCs w:val="22"/>
              </w:rPr>
              <w:t>• Experience in the not-for-profit or health/social care sector</w:t>
            </w:r>
          </w:p>
          <w:p w14:paraId="6D5C5B71" w14:textId="77777777" w:rsidR="00827BA7" w:rsidRPr="00827BA7" w:rsidRDefault="00827BA7" w:rsidP="00827BA7">
            <w:pPr>
              <w:rPr>
                <w:rFonts w:ascii="Calibri" w:hAnsi="Calibri" w:cs="Arial"/>
                <w:sz w:val="22"/>
                <w:szCs w:val="22"/>
              </w:rPr>
            </w:pPr>
            <w:r w:rsidRPr="00827BA7">
              <w:rPr>
                <w:rFonts w:ascii="Calibri" w:hAnsi="Calibri" w:cs="Arial"/>
                <w:sz w:val="22"/>
                <w:szCs w:val="22"/>
              </w:rPr>
              <w:t>• Experience in quality management systems and organisational compliance</w:t>
            </w:r>
          </w:p>
          <w:p w14:paraId="2604B1EB" w14:textId="0B2CEE5F" w:rsidR="007457BD" w:rsidRDefault="00827BA7" w:rsidP="00827BA7">
            <w:pPr>
              <w:rPr>
                <w:rFonts w:ascii="Calibri" w:hAnsi="Calibri" w:cs="Arial"/>
                <w:sz w:val="24"/>
                <w:szCs w:val="24"/>
              </w:rPr>
            </w:pPr>
            <w:r w:rsidRPr="00827BA7">
              <w:rPr>
                <w:rFonts w:ascii="Calibri" w:hAnsi="Calibri" w:cs="Arial"/>
                <w:sz w:val="22"/>
                <w:szCs w:val="22"/>
              </w:rPr>
              <w:t>• Experience leading HR projects or initiatives across multiple services/business areas</w:t>
            </w:r>
          </w:p>
          <w:p w14:paraId="1D2A45B6" w14:textId="77777777" w:rsidR="00BB4033" w:rsidRPr="00683A6A" w:rsidRDefault="00BB4033" w:rsidP="00BB4033">
            <w:pPr>
              <w:rPr>
                <w:rFonts w:ascii="Calibri" w:hAnsi="Calibri" w:cs="Arial"/>
                <w:sz w:val="24"/>
                <w:szCs w:val="24"/>
              </w:rPr>
            </w:pPr>
          </w:p>
        </w:tc>
      </w:tr>
      <w:tr w:rsidR="007457BD" w:rsidRPr="00683A6A" w14:paraId="28F09341" w14:textId="77777777" w:rsidTr="001B3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 w:type="dxa"/>
        </w:trPr>
        <w:tc>
          <w:tcPr>
            <w:tcW w:w="1843" w:type="dxa"/>
            <w:gridSpan w:val="2"/>
          </w:tcPr>
          <w:p w14:paraId="7FFF2106" w14:textId="77777777" w:rsidR="007457BD" w:rsidRPr="00683A6A" w:rsidRDefault="007457BD" w:rsidP="002D5E61">
            <w:pPr>
              <w:rPr>
                <w:rFonts w:ascii="Calibri" w:hAnsi="Calibri" w:cs="Arial"/>
                <w:b/>
                <w:sz w:val="24"/>
                <w:szCs w:val="24"/>
              </w:rPr>
            </w:pPr>
            <w:r w:rsidRPr="00683A6A">
              <w:rPr>
                <w:rFonts w:ascii="Calibri" w:hAnsi="Calibri" w:cs="Arial"/>
                <w:b/>
                <w:sz w:val="24"/>
                <w:szCs w:val="24"/>
              </w:rPr>
              <w:t>Knowledge</w:t>
            </w:r>
          </w:p>
        </w:tc>
        <w:tc>
          <w:tcPr>
            <w:tcW w:w="8080" w:type="dxa"/>
            <w:gridSpan w:val="2"/>
          </w:tcPr>
          <w:p w14:paraId="79A2D07F" w14:textId="4B60F031" w:rsidR="007457BD" w:rsidRPr="00203857" w:rsidRDefault="00827BA7" w:rsidP="00827BA7">
            <w:pPr>
              <w:rPr>
                <w:rFonts w:ascii="Calibri" w:hAnsi="Calibri" w:cs="Arial"/>
                <w:sz w:val="22"/>
                <w:szCs w:val="22"/>
              </w:rPr>
            </w:pPr>
            <w:r w:rsidRPr="00827BA7">
              <w:rPr>
                <w:rFonts w:ascii="Calibri" w:hAnsi="Calibri" w:cs="Arial"/>
                <w:sz w:val="22"/>
                <w:szCs w:val="22"/>
              </w:rPr>
              <w:t>• Strong knowledge of employment law and HR best practice</w:t>
            </w:r>
            <w:r w:rsidRPr="00827BA7">
              <w:rPr>
                <w:rFonts w:ascii="Calibri" w:hAnsi="Calibri" w:cs="Arial"/>
                <w:sz w:val="22"/>
                <w:szCs w:val="22"/>
              </w:rPr>
              <w:br/>
              <w:t>• Knowledge of TUPE processes and ability to support complex transfers</w:t>
            </w:r>
            <w:r w:rsidRPr="00827BA7">
              <w:rPr>
                <w:rFonts w:ascii="Calibri" w:hAnsi="Calibri" w:cs="Arial"/>
                <w:sz w:val="22"/>
                <w:szCs w:val="22"/>
              </w:rPr>
              <w:br/>
              <w:t xml:space="preserve">• GDPR and data protection compliance knowledge, including handling Subject Access </w:t>
            </w:r>
            <w:r>
              <w:rPr>
                <w:rFonts w:ascii="Calibri" w:hAnsi="Calibri" w:cs="Arial"/>
                <w:sz w:val="22"/>
                <w:szCs w:val="22"/>
              </w:rPr>
              <w:t xml:space="preserve">   </w:t>
            </w:r>
            <w:r w:rsidRPr="00827BA7">
              <w:rPr>
                <w:rFonts w:ascii="Calibri" w:hAnsi="Calibri" w:cs="Arial"/>
                <w:sz w:val="22"/>
                <w:szCs w:val="22"/>
              </w:rPr>
              <w:t>Requests (SARs)</w:t>
            </w:r>
            <w:r w:rsidRPr="00827BA7">
              <w:rPr>
                <w:rFonts w:ascii="Calibri" w:hAnsi="Calibri" w:cs="Arial"/>
                <w:sz w:val="22"/>
                <w:szCs w:val="22"/>
              </w:rPr>
              <w:br/>
              <w:t>• Familiarity with HR systems</w:t>
            </w:r>
            <w:r w:rsidR="001B3963">
              <w:rPr>
                <w:rFonts w:ascii="Calibri" w:hAnsi="Calibri" w:cs="Arial"/>
                <w:sz w:val="22"/>
                <w:szCs w:val="22"/>
              </w:rPr>
              <w:t xml:space="preserve"> (E.G. SAGE HR)</w:t>
            </w:r>
            <w:r w:rsidRPr="00827BA7">
              <w:rPr>
                <w:rFonts w:ascii="Calibri" w:hAnsi="Calibri" w:cs="Arial"/>
                <w:sz w:val="22"/>
                <w:szCs w:val="22"/>
              </w:rPr>
              <w:t>, HRIS, and Microsoft Office Suite</w:t>
            </w:r>
          </w:p>
        </w:tc>
        <w:tc>
          <w:tcPr>
            <w:tcW w:w="4079" w:type="dxa"/>
          </w:tcPr>
          <w:p w14:paraId="73C8BA43" w14:textId="77777777" w:rsidR="00827BA7" w:rsidRPr="001B3963" w:rsidRDefault="00827BA7" w:rsidP="00827BA7">
            <w:pPr>
              <w:rPr>
                <w:rFonts w:ascii="Calibri" w:hAnsi="Calibri" w:cs="Arial"/>
                <w:sz w:val="22"/>
                <w:szCs w:val="22"/>
              </w:rPr>
            </w:pPr>
            <w:r w:rsidRPr="00827BA7">
              <w:rPr>
                <w:rFonts w:ascii="Calibri" w:hAnsi="Calibri" w:cs="Arial"/>
                <w:sz w:val="24"/>
                <w:szCs w:val="24"/>
              </w:rPr>
              <w:t xml:space="preserve">• </w:t>
            </w:r>
            <w:r w:rsidRPr="001B3963">
              <w:rPr>
                <w:rFonts w:ascii="Calibri" w:hAnsi="Calibri" w:cs="Arial"/>
                <w:sz w:val="22"/>
                <w:szCs w:val="22"/>
              </w:rPr>
              <w:t>Knowledge of business process improvement or redesign</w:t>
            </w:r>
          </w:p>
          <w:p w14:paraId="1B691252" w14:textId="769E8490" w:rsidR="007457BD" w:rsidRPr="00683A6A" w:rsidRDefault="00827BA7" w:rsidP="00827BA7">
            <w:pPr>
              <w:rPr>
                <w:rFonts w:ascii="Calibri" w:hAnsi="Calibri" w:cs="Arial"/>
                <w:sz w:val="24"/>
                <w:szCs w:val="24"/>
              </w:rPr>
            </w:pPr>
            <w:r w:rsidRPr="001B3963">
              <w:rPr>
                <w:rFonts w:ascii="Calibri" w:hAnsi="Calibri" w:cs="Arial"/>
                <w:sz w:val="22"/>
                <w:szCs w:val="22"/>
              </w:rPr>
              <w:t>• Familiarity with project management tools</w:t>
            </w:r>
          </w:p>
        </w:tc>
      </w:tr>
      <w:tr w:rsidR="007457BD" w:rsidRPr="00683A6A" w14:paraId="36217163" w14:textId="77777777" w:rsidTr="001B3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 w:type="dxa"/>
        </w:trPr>
        <w:tc>
          <w:tcPr>
            <w:tcW w:w="1843" w:type="dxa"/>
            <w:gridSpan w:val="2"/>
          </w:tcPr>
          <w:p w14:paraId="304DF8AF" w14:textId="77777777" w:rsidR="007457BD" w:rsidRPr="00683A6A" w:rsidRDefault="007457BD" w:rsidP="002D5E61">
            <w:pPr>
              <w:rPr>
                <w:rFonts w:ascii="Calibri" w:hAnsi="Calibri" w:cs="Arial"/>
                <w:b/>
                <w:sz w:val="24"/>
                <w:szCs w:val="24"/>
              </w:rPr>
            </w:pPr>
            <w:r w:rsidRPr="00683A6A">
              <w:rPr>
                <w:rFonts w:ascii="Calibri" w:hAnsi="Calibri" w:cs="Arial"/>
                <w:b/>
                <w:sz w:val="24"/>
                <w:szCs w:val="24"/>
              </w:rPr>
              <w:t>Skills/ Abilities</w:t>
            </w:r>
          </w:p>
        </w:tc>
        <w:tc>
          <w:tcPr>
            <w:tcW w:w="8080" w:type="dxa"/>
            <w:gridSpan w:val="2"/>
          </w:tcPr>
          <w:p w14:paraId="6427F2B5" w14:textId="6DE89EE8" w:rsidR="00B8483E" w:rsidRPr="00203857" w:rsidRDefault="00827BA7" w:rsidP="00827BA7">
            <w:pPr>
              <w:rPr>
                <w:rFonts w:ascii="Calibri" w:hAnsi="Calibri" w:cs="Arial"/>
                <w:sz w:val="22"/>
                <w:szCs w:val="22"/>
              </w:rPr>
            </w:pPr>
            <w:r w:rsidRPr="00827BA7">
              <w:rPr>
                <w:rFonts w:ascii="Calibri" w:hAnsi="Calibri" w:cs="Arial"/>
                <w:sz w:val="22"/>
                <w:szCs w:val="22"/>
              </w:rPr>
              <w:t>• Excellent organisational and prioritisation skills; able to manage high workload</w:t>
            </w:r>
            <w:r w:rsidRPr="00827BA7">
              <w:rPr>
                <w:rFonts w:ascii="Calibri" w:hAnsi="Calibri" w:cs="Arial"/>
                <w:sz w:val="22"/>
                <w:szCs w:val="22"/>
              </w:rPr>
              <w:br/>
              <w:t>• Strong decision-making, judgment, and problem-solving skills</w:t>
            </w:r>
            <w:r w:rsidRPr="00827BA7">
              <w:rPr>
                <w:rFonts w:ascii="Calibri" w:hAnsi="Calibri" w:cs="Arial"/>
                <w:sz w:val="22"/>
                <w:szCs w:val="22"/>
              </w:rPr>
              <w:br/>
              <w:t>• Excellent communication skills (written, oral, negotiation) with the ability to influence managers and leaders</w:t>
            </w:r>
            <w:r w:rsidRPr="00827BA7">
              <w:rPr>
                <w:rFonts w:ascii="Calibri" w:hAnsi="Calibri" w:cs="Arial"/>
                <w:sz w:val="22"/>
                <w:szCs w:val="22"/>
              </w:rPr>
              <w:br/>
              <w:t>• Ability to work independently, with initiative and minimal supervision</w:t>
            </w:r>
            <w:r w:rsidRPr="00827BA7">
              <w:rPr>
                <w:rFonts w:ascii="Calibri" w:hAnsi="Calibri" w:cs="Arial"/>
                <w:sz w:val="22"/>
                <w:szCs w:val="22"/>
              </w:rPr>
              <w:br/>
              <w:t>• Attention to detail and accuracy</w:t>
            </w:r>
            <w:r w:rsidRPr="00827BA7">
              <w:rPr>
                <w:rFonts w:ascii="Calibri" w:hAnsi="Calibri" w:cs="Arial"/>
                <w:sz w:val="22"/>
                <w:szCs w:val="22"/>
              </w:rPr>
              <w:br/>
              <w:t>• Ability to mentor and guide HR colleagues and managers</w:t>
            </w:r>
            <w:r w:rsidRPr="00827BA7">
              <w:rPr>
                <w:rFonts w:ascii="Calibri" w:hAnsi="Calibri" w:cs="Arial"/>
                <w:sz w:val="22"/>
                <w:szCs w:val="22"/>
              </w:rPr>
              <w:br/>
              <w:t>• Ability to maintain confidentiality and handle sensitive information</w:t>
            </w:r>
            <w:r w:rsidRPr="00827BA7">
              <w:rPr>
                <w:rFonts w:ascii="Calibri" w:hAnsi="Calibri" w:cs="Arial"/>
                <w:sz w:val="22"/>
                <w:szCs w:val="22"/>
              </w:rPr>
              <w:br/>
              <w:t>• Strong IT skills including HRIS and SharePoint</w:t>
            </w:r>
          </w:p>
        </w:tc>
        <w:tc>
          <w:tcPr>
            <w:tcW w:w="4079" w:type="dxa"/>
          </w:tcPr>
          <w:p w14:paraId="5100F82B" w14:textId="77777777" w:rsidR="00827BA7" w:rsidRPr="001B3963" w:rsidRDefault="00827BA7" w:rsidP="00827BA7">
            <w:pPr>
              <w:rPr>
                <w:rFonts w:ascii="Calibri" w:hAnsi="Calibri" w:cs="Arial"/>
                <w:sz w:val="22"/>
                <w:szCs w:val="22"/>
              </w:rPr>
            </w:pPr>
            <w:r w:rsidRPr="00827BA7">
              <w:rPr>
                <w:rFonts w:ascii="Calibri" w:hAnsi="Calibri" w:cs="Arial"/>
                <w:sz w:val="24"/>
                <w:szCs w:val="24"/>
              </w:rPr>
              <w:t xml:space="preserve">• </w:t>
            </w:r>
            <w:r w:rsidRPr="001B3963">
              <w:rPr>
                <w:rFonts w:ascii="Calibri" w:hAnsi="Calibri" w:cs="Arial"/>
                <w:sz w:val="22"/>
                <w:szCs w:val="22"/>
              </w:rPr>
              <w:t>Budget management experience</w:t>
            </w:r>
          </w:p>
          <w:p w14:paraId="1ABF40B0" w14:textId="2D3D6B1B" w:rsidR="003B4BA7" w:rsidRPr="00683A6A" w:rsidRDefault="00827BA7" w:rsidP="00827BA7">
            <w:pPr>
              <w:rPr>
                <w:rFonts w:ascii="Calibri" w:hAnsi="Calibri" w:cs="Arial"/>
                <w:sz w:val="24"/>
                <w:szCs w:val="24"/>
              </w:rPr>
            </w:pPr>
            <w:r w:rsidRPr="001B3963">
              <w:rPr>
                <w:rFonts w:ascii="Calibri" w:hAnsi="Calibri" w:cs="Arial"/>
                <w:sz w:val="22"/>
                <w:szCs w:val="22"/>
              </w:rPr>
              <w:t>• Experience delivering workshops or training sessions to managers</w:t>
            </w:r>
          </w:p>
        </w:tc>
      </w:tr>
      <w:tr w:rsidR="007457BD" w:rsidRPr="00683A6A" w14:paraId="27A991D6" w14:textId="77777777" w:rsidTr="001B3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 w:type="dxa"/>
        </w:trPr>
        <w:tc>
          <w:tcPr>
            <w:tcW w:w="1843" w:type="dxa"/>
            <w:gridSpan w:val="2"/>
          </w:tcPr>
          <w:p w14:paraId="3C07A773" w14:textId="77777777" w:rsidR="007457BD" w:rsidRPr="00683A6A" w:rsidRDefault="007457BD" w:rsidP="002D5E61">
            <w:pPr>
              <w:rPr>
                <w:rFonts w:ascii="Calibri" w:hAnsi="Calibri" w:cs="Arial"/>
                <w:b/>
                <w:sz w:val="24"/>
                <w:szCs w:val="24"/>
              </w:rPr>
            </w:pPr>
            <w:r w:rsidRPr="00683A6A">
              <w:rPr>
                <w:rFonts w:ascii="Calibri" w:hAnsi="Calibri" w:cs="Arial"/>
                <w:b/>
                <w:sz w:val="24"/>
                <w:szCs w:val="24"/>
              </w:rPr>
              <w:t>Equal Opportunities</w:t>
            </w:r>
          </w:p>
        </w:tc>
        <w:tc>
          <w:tcPr>
            <w:tcW w:w="8080" w:type="dxa"/>
            <w:gridSpan w:val="2"/>
          </w:tcPr>
          <w:p w14:paraId="0CAFC15E" w14:textId="3B0674DC" w:rsidR="007457BD" w:rsidRPr="00203857" w:rsidRDefault="00827BA7" w:rsidP="00827BA7">
            <w:pPr>
              <w:rPr>
                <w:rFonts w:ascii="Calibri" w:hAnsi="Calibri" w:cs="Arial"/>
                <w:sz w:val="22"/>
                <w:szCs w:val="22"/>
              </w:rPr>
            </w:pPr>
            <w:r w:rsidRPr="00827BA7">
              <w:rPr>
                <w:rFonts w:ascii="Calibri" w:hAnsi="Calibri" w:cs="Arial"/>
                <w:sz w:val="22"/>
                <w:szCs w:val="22"/>
              </w:rPr>
              <w:t>• Excellent awareness of equality, diversity, and inclusion best practice and implications in supporting organisational culture</w:t>
            </w:r>
          </w:p>
        </w:tc>
        <w:tc>
          <w:tcPr>
            <w:tcW w:w="4079" w:type="dxa"/>
          </w:tcPr>
          <w:p w14:paraId="4D99FDC7" w14:textId="77777777" w:rsidR="007457BD" w:rsidRPr="00683A6A" w:rsidRDefault="007457BD" w:rsidP="002D5E61">
            <w:pPr>
              <w:rPr>
                <w:rFonts w:ascii="Calibri" w:hAnsi="Calibri" w:cs="Arial"/>
                <w:sz w:val="24"/>
                <w:szCs w:val="24"/>
              </w:rPr>
            </w:pPr>
          </w:p>
        </w:tc>
      </w:tr>
      <w:tr w:rsidR="007457BD" w:rsidRPr="00683A6A" w14:paraId="18ED937D" w14:textId="77777777" w:rsidTr="001B39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 w:type="dxa"/>
          <w:trHeight w:val="375"/>
        </w:trPr>
        <w:tc>
          <w:tcPr>
            <w:tcW w:w="1843" w:type="dxa"/>
            <w:gridSpan w:val="2"/>
          </w:tcPr>
          <w:p w14:paraId="2F4C90B7" w14:textId="77777777" w:rsidR="007457BD" w:rsidRPr="00683A6A" w:rsidRDefault="007457BD" w:rsidP="002D5E61">
            <w:pPr>
              <w:rPr>
                <w:rFonts w:ascii="Calibri" w:hAnsi="Calibri" w:cs="Arial"/>
                <w:b/>
                <w:sz w:val="24"/>
                <w:szCs w:val="24"/>
              </w:rPr>
            </w:pPr>
            <w:r w:rsidRPr="00683A6A">
              <w:rPr>
                <w:rFonts w:ascii="Calibri" w:hAnsi="Calibri" w:cs="Arial"/>
                <w:b/>
                <w:sz w:val="24"/>
                <w:szCs w:val="24"/>
              </w:rPr>
              <w:t>Other</w:t>
            </w:r>
          </w:p>
        </w:tc>
        <w:tc>
          <w:tcPr>
            <w:tcW w:w="8080" w:type="dxa"/>
            <w:gridSpan w:val="2"/>
          </w:tcPr>
          <w:p w14:paraId="3FA731EC" w14:textId="26D22E57" w:rsidR="007457BD" w:rsidRPr="00203857" w:rsidRDefault="00827BA7" w:rsidP="00827BA7">
            <w:pPr>
              <w:rPr>
                <w:rFonts w:ascii="Calibri" w:hAnsi="Calibri" w:cs="Arial"/>
                <w:sz w:val="22"/>
                <w:szCs w:val="22"/>
              </w:rPr>
            </w:pPr>
            <w:r w:rsidRPr="00827BA7">
              <w:rPr>
                <w:rFonts w:ascii="Calibri" w:hAnsi="Calibri" w:cs="Arial"/>
                <w:sz w:val="22"/>
                <w:szCs w:val="22"/>
              </w:rPr>
              <w:t>• Commitment to Bridge values and ethos</w:t>
            </w:r>
            <w:r w:rsidRPr="00827BA7">
              <w:rPr>
                <w:rFonts w:ascii="Calibri" w:hAnsi="Calibri" w:cs="Arial"/>
                <w:sz w:val="22"/>
                <w:szCs w:val="22"/>
              </w:rPr>
              <w:br/>
              <w:t>• Flexible and adaptable to changing priorities</w:t>
            </w:r>
            <w:r w:rsidRPr="00827BA7">
              <w:rPr>
                <w:rFonts w:ascii="Calibri" w:hAnsi="Calibri" w:cs="Arial"/>
                <w:sz w:val="22"/>
                <w:szCs w:val="22"/>
              </w:rPr>
              <w:br/>
              <w:t>• Willingness to undertake continuous professional development</w:t>
            </w:r>
            <w:r w:rsidRPr="00827BA7">
              <w:rPr>
                <w:rFonts w:ascii="Calibri" w:hAnsi="Calibri" w:cs="Arial"/>
                <w:sz w:val="22"/>
                <w:szCs w:val="22"/>
              </w:rPr>
              <w:br/>
              <w:t>• Knowledge of Health &amp; Safety practice</w:t>
            </w:r>
            <w:r>
              <w:rPr>
                <w:rFonts w:ascii="Calibri" w:hAnsi="Calibri" w:cs="Arial"/>
                <w:sz w:val="22"/>
                <w:szCs w:val="22"/>
              </w:rPr>
              <w:t xml:space="preserve"> </w:t>
            </w:r>
          </w:p>
        </w:tc>
        <w:tc>
          <w:tcPr>
            <w:tcW w:w="4079" w:type="dxa"/>
          </w:tcPr>
          <w:p w14:paraId="0C32EE53" w14:textId="77777777" w:rsidR="007457BD" w:rsidRPr="00683A6A" w:rsidRDefault="007457BD" w:rsidP="002D5E61">
            <w:pPr>
              <w:rPr>
                <w:rFonts w:ascii="Calibri" w:hAnsi="Calibri" w:cs="Arial"/>
                <w:sz w:val="24"/>
                <w:szCs w:val="24"/>
              </w:rPr>
            </w:pPr>
          </w:p>
        </w:tc>
      </w:tr>
    </w:tbl>
    <w:p w14:paraId="6D3FD1C3" w14:textId="77777777" w:rsidR="0079537B" w:rsidRPr="00683A6A" w:rsidRDefault="0079537B" w:rsidP="006928AE">
      <w:pPr>
        <w:rPr>
          <w:rFonts w:ascii="Calibri" w:hAnsi="Calibri" w:cs="Arial"/>
          <w:sz w:val="24"/>
          <w:szCs w:val="24"/>
        </w:rPr>
      </w:pPr>
    </w:p>
    <w:sectPr w:rsidR="0079537B" w:rsidRPr="00683A6A" w:rsidSect="007457BD">
      <w:pgSz w:w="15840" w:h="12240" w:orient="landscape"/>
      <w:pgMar w:top="1797" w:right="1440" w:bottom="17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981D" w14:textId="77777777" w:rsidR="00417A4A" w:rsidRDefault="00417A4A" w:rsidP="001C34B3">
      <w:r>
        <w:separator/>
      </w:r>
    </w:p>
  </w:endnote>
  <w:endnote w:type="continuationSeparator" w:id="0">
    <w:p w14:paraId="44B21198" w14:textId="77777777" w:rsidR="00417A4A" w:rsidRDefault="00417A4A" w:rsidP="001C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287B" w14:textId="26C78931" w:rsidR="00367761" w:rsidRDefault="00827BA7">
    <w:pPr>
      <w:pStyle w:val="Footer"/>
    </w:pPr>
    <w:r>
      <w:rPr>
        <w:rFonts w:asciiTheme="majorHAnsi" w:hAnsiTheme="majorHAnsi" w:cstheme="majorHAnsi"/>
      </w:rPr>
      <w:t>HR Manager JD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BA7D" w14:textId="77777777" w:rsidR="00417A4A" w:rsidRDefault="00417A4A" w:rsidP="001C34B3">
      <w:r>
        <w:separator/>
      </w:r>
    </w:p>
  </w:footnote>
  <w:footnote w:type="continuationSeparator" w:id="0">
    <w:p w14:paraId="4BC52D45" w14:textId="77777777" w:rsidR="00417A4A" w:rsidRDefault="00417A4A" w:rsidP="001C3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D0FF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F403B"/>
    <w:multiLevelType w:val="multilevel"/>
    <w:tmpl w:val="CD469B56"/>
    <w:lvl w:ilvl="0">
      <w:start w:val="4"/>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C54AF1"/>
    <w:multiLevelType w:val="multilevel"/>
    <w:tmpl w:val="0409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2B1D98"/>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8A1E69"/>
    <w:multiLevelType w:val="hybridMultilevel"/>
    <w:tmpl w:val="BC5A4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F2880"/>
    <w:multiLevelType w:val="multilevel"/>
    <w:tmpl w:val="8D625AF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824"/>
        </w:tabs>
        <w:ind w:left="824"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7C7C58"/>
    <w:multiLevelType w:val="multilevel"/>
    <w:tmpl w:val="0E0AFB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EB206A"/>
    <w:multiLevelType w:val="hybridMultilevel"/>
    <w:tmpl w:val="8A1268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238B3B2F"/>
    <w:multiLevelType w:val="multilevel"/>
    <w:tmpl w:val="62DE5EA2"/>
    <w:lvl w:ilvl="0">
      <w:start w:val="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3D29B3"/>
    <w:multiLevelType w:val="singleLevel"/>
    <w:tmpl w:val="08090003"/>
    <w:lvl w:ilvl="0">
      <w:start w:val="1"/>
      <w:numFmt w:val="bullet"/>
      <w:lvlText w:val="o"/>
      <w:lvlJc w:val="left"/>
      <w:pPr>
        <w:tabs>
          <w:tab w:val="num" w:pos="2304"/>
        </w:tabs>
        <w:ind w:left="2304" w:hanging="360"/>
      </w:pPr>
      <w:rPr>
        <w:rFonts w:ascii="Courier New" w:hAnsi="Courier New" w:hint="default"/>
      </w:rPr>
    </w:lvl>
  </w:abstractNum>
  <w:abstractNum w:abstractNumId="10" w15:restartNumberingAfterBreak="0">
    <w:nsid w:val="27187943"/>
    <w:multiLevelType w:val="hybridMultilevel"/>
    <w:tmpl w:val="B518E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257EC"/>
    <w:multiLevelType w:val="multilevel"/>
    <w:tmpl w:val="8D625AF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2100"/>
        </w:tabs>
        <w:ind w:left="210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D878AD"/>
    <w:multiLevelType w:val="multilevel"/>
    <w:tmpl w:val="ED16E6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0A2401"/>
    <w:multiLevelType w:val="hybridMultilevel"/>
    <w:tmpl w:val="B492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4C4DE8"/>
    <w:multiLevelType w:val="hybridMultilevel"/>
    <w:tmpl w:val="B47681BA"/>
    <w:lvl w:ilvl="0" w:tplc="4750193C">
      <w:start w:val="4"/>
      <w:numFmt w:val="decimal"/>
      <w:lvlText w:val="%1."/>
      <w:lvlJc w:val="left"/>
      <w:pPr>
        <w:tabs>
          <w:tab w:val="num" w:pos="360"/>
        </w:tabs>
        <w:ind w:left="360" w:hanging="360"/>
      </w:pPr>
      <w:rPr>
        <w:rFonts w:hint="default"/>
      </w:rPr>
    </w:lvl>
    <w:lvl w:ilvl="1" w:tplc="57E8B802">
      <w:numFmt w:val="none"/>
      <w:lvlText w:val=""/>
      <w:lvlJc w:val="left"/>
      <w:pPr>
        <w:tabs>
          <w:tab w:val="num" w:pos="0"/>
        </w:tabs>
      </w:pPr>
    </w:lvl>
    <w:lvl w:ilvl="2" w:tplc="D368FC20">
      <w:numFmt w:val="none"/>
      <w:lvlText w:val=""/>
      <w:lvlJc w:val="left"/>
      <w:pPr>
        <w:tabs>
          <w:tab w:val="num" w:pos="0"/>
        </w:tabs>
      </w:pPr>
    </w:lvl>
    <w:lvl w:ilvl="3" w:tplc="0B726EF4">
      <w:numFmt w:val="none"/>
      <w:lvlText w:val=""/>
      <w:lvlJc w:val="left"/>
      <w:pPr>
        <w:tabs>
          <w:tab w:val="num" w:pos="0"/>
        </w:tabs>
      </w:pPr>
    </w:lvl>
    <w:lvl w:ilvl="4" w:tplc="05BC7AA4">
      <w:numFmt w:val="none"/>
      <w:lvlText w:val=""/>
      <w:lvlJc w:val="left"/>
      <w:pPr>
        <w:tabs>
          <w:tab w:val="num" w:pos="0"/>
        </w:tabs>
      </w:pPr>
    </w:lvl>
    <w:lvl w:ilvl="5" w:tplc="4E627E84">
      <w:numFmt w:val="none"/>
      <w:lvlText w:val=""/>
      <w:lvlJc w:val="left"/>
      <w:pPr>
        <w:tabs>
          <w:tab w:val="num" w:pos="0"/>
        </w:tabs>
      </w:pPr>
    </w:lvl>
    <w:lvl w:ilvl="6" w:tplc="066CBC36">
      <w:numFmt w:val="none"/>
      <w:lvlText w:val=""/>
      <w:lvlJc w:val="left"/>
      <w:pPr>
        <w:tabs>
          <w:tab w:val="num" w:pos="0"/>
        </w:tabs>
      </w:pPr>
    </w:lvl>
    <w:lvl w:ilvl="7" w:tplc="1578E970">
      <w:numFmt w:val="none"/>
      <w:lvlText w:val=""/>
      <w:lvlJc w:val="left"/>
      <w:pPr>
        <w:tabs>
          <w:tab w:val="num" w:pos="0"/>
        </w:tabs>
      </w:pPr>
    </w:lvl>
    <w:lvl w:ilvl="8" w:tplc="11207DCE">
      <w:numFmt w:val="none"/>
      <w:lvlText w:val=""/>
      <w:lvlJc w:val="left"/>
      <w:pPr>
        <w:tabs>
          <w:tab w:val="num" w:pos="0"/>
        </w:tabs>
      </w:pPr>
    </w:lvl>
  </w:abstractNum>
  <w:abstractNum w:abstractNumId="15" w15:restartNumberingAfterBreak="0">
    <w:nsid w:val="3F1B32F9"/>
    <w:multiLevelType w:val="multilevel"/>
    <w:tmpl w:val="ED16E69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8224EC"/>
    <w:multiLevelType w:val="multilevel"/>
    <w:tmpl w:val="56F68F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41912C00"/>
    <w:multiLevelType w:val="multilevel"/>
    <w:tmpl w:val="91F855EA"/>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C2B49D5"/>
    <w:multiLevelType w:val="hybridMultilevel"/>
    <w:tmpl w:val="76A4D6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950E6D"/>
    <w:multiLevelType w:val="multilevel"/>
    <w:tmpl w:val="2304C1B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7215947"/>
    <w:multiLevelType w:val="multilevel"/>
    <w:tmpl w:val="8C6ECB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93B6737"/>
    <w:multiLevelType w:val="hybridMultilevel"/>
    <w:tmpl w:val="7B643D4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2913D8"/>
    <w:multiLevelType w:val="hybridMultilevel"/>
    <w:tmpl w:val="49F46244"/>
    <w:lvl w:ilvl="0" w:tplc="FB1881CE">
      <w:start w:val="3"/>
      <w:numFmt w:val="bullet"/>
      <w:lvlText w:val="-"/>
      <w:lvlJc w:val="left"/>
      <w:pPr>
        <w:ind w:left="3960" w:hanging="360"/>
      </w:pPr>
      <w:rPr>
        <w:rFonts w:ascii="Calibri" w:eastAsia="Times New Roman" w:hAnsi="Calibri"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3" w15:restartNumberingAfterBreak="0">
    <w:nsid w:val="695D748A"/>
    <w:multiLevelType w:val="hybridMultilevel"/>
    <w:tmpl w:val="8EE08A8C"/>
    <w:lvl w:ilvl="0" w:tplc="DCCAC49E">
      <w:start w:val="3"/>
      <w:numFmt w:val="bullet"/>
      <w:lvlText w:val="-"/>
      <w:lvlJc w:val="left"/>
      <w:pPr>
        <w:ind w:left="3960" w:hanging="360"/>
      </w:pPr>
      <w:rPr>
        <w:rFonts w:ascii="Calibri" w:eastAsia="Times New Roman" w:hAnsi="Calibri"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4" w15:restartNumberingAfterBreak="0">
    <w:nsid w:val="6D342ECD"/>
    <w:multiLevelType w:val="hybridMultilevel"/>
    <w:tmpl w:val="6F6E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FF66F8"/>
    <w:multiLevelType w:val="multilevel"/>
    <w:tmpl w:val="CD92DCB2"/>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034381E"/>
    <w:multiLevelType w:val="multilevel"/>
    <w:tmpl w:val="4EA227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6974C4A"/>
    <w:multiLevelType w:val="multilevel"/>
    <w:tmpl w:val="F54AB4B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E112D59"/>
    <w:multiLevelType w:val="multilevel"/>
    <w:tmpl w:val="ED76568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870406928">
    <w:abstractNumId w:val="16"/>
  </w:num>
  <w:num w:numId="2" w16cid:durableId="1172182702">
    <w:abstractNumId w:val="17"/>
  </w:num>
  <w:num w:numId="3" w16cid:durableId="954560625">
    <w:abstractNumId w:val="19"/>
  </w:num>
  <w:num w:numId="4" w16cid:durableId="1064332983">
    <w:abstractNumId w:val="26"/>
  </w:num>
  <w:num w:numId="5" w16cid:durableId="1940596137">
    <w:abstractNumId w:val="12"/>
  </w:num>
  <w:num w:numId="6" w16cid:durableId="128668035">
    <w:abstractNumId w:val="28"/>
  </w:num>
  <w:num w:numId="7" w16cid:durableId="1277129770">
    <w:abstractNumId w:val="27"/>
  </w:num>
  <w:num w:numId="8" w16cid:durableId="1852059396">
    <w:abstractNumId w:val="15"/>
  </w:num>
  <w:num w:numId="9" w16cid:durableId="1564369502">
    <w:abstractNumId w:val="3"/>
  </w:num>
  <w:num w:numId="10" w16cid:durableId="1800411875">
    <w:abstractNumId w:val="25"/>
  </w:num>
  <w:num w:numId="11" w16cid:durableId="639575198">
    <w:abstractNumId w:val="2"/>
  </w:num>
  <w:num w:numId="12" w16cid:durableId="2041202239">
    <w:abstractNumId w:val="8"/>
  </w:num>
  <w:num w:numId="13" w16cid:durableId="1002271424">
    <w:abstractNumId w:val="14"/>
  </w:num>
  <w:num w:numId="14" w16cid:durableId="242300830">
    <w:abstractNumId w:val="20"/>
  </w:num>
  <w:num w:numId="15" w16cid:durableId="1473326854">
    <w:abstractNumId w:val="9"/>
  </w:num>
  <w:num w:numId="16" w16cid:durableId="681509699">
    <w:abstractNumId w:val="13"/>
  </w:num>
  <w:num w:numId="17" w16cid:durableId="423263701">
    <w:abstractNumId w:val="24"/>
  </w:num>
  <w:num w:numId="18" w16cid:durableId="1728532188">
    <w:abstractNumId w:val="21"/>
  </w:num>
  <w:num w:numId="19" w16cid:durableId="1086879183">
    <w:abstractNumId w:val="10"/>
  </w:num>
  <w:num w:numId="20" w16cid:durableId="478544834">
    <w:abstractNumId w:val="4"/>
  </w:num>
  <w:num w:numId="21" w16cid:durableId="697659866">
    <w:abstractNumId w:val="11"/>
  </w:num>
  <w:num w:numId="22" w16cid:durableId="1191259660">
    <w:abstractNumId w:val="1"/>
  </w:num>
  <w:num w:numId="23" w16cid:durableId="724911113">
    <w:abstractNumId w:val="6"/>
  </w:num>
  <w:num w:numId="24" w16cid:durableId="1994605120">
    <w:abstractNumId w:val="0"/>
  </w:num>
  <w:num w:numId="25" w16cid:durableId="2114477328">
    <w:abstractNumId w:val="18"/>
  </w:num>
  <w:num w:numId="26" w16cid:durableId="1503468419">
    <w:abstractNumId w:val="7"/>
  </w:num>
  <w:num w:numId="27" w16cid:durableId="1860199130">
    <w:abstractNumId w:val="5"/>
  </w:num>
  <w:num w:numId="28" w16cid:durableId="1240603301">
    <w:abstractNumId w:val="23"/>
  </w:num>
  <w:num w:numId="29" w16cid:durableId="18855583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c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3B"/>
    <w:rsid w:val="0000038A"/>
    <w:rsid w:val="00002A86"/>
    <w:rsid w:val="00015C45"/>
    <w:rsid w:val="00022932"/>
    <w:rsid w:val="00030588"/>
    <w:rsid w:val="00043D25"/>
    <w:rsid w:val="00081836"/>
    <w:rsid w:val="000A4D40"/>
    <w:rsid w:val="001163CD"/>
    <w:rsid w:val="0013705F"/>
    <w:rsid w:val="001531A9"/>
    <w:rsid w:val="00180656"/>
    <w:rsid w:val="00197716"/>
    <w:rsid w:val="001B077A"/>
    <w:rsid w:val="001B0FDE"/>
    <w:rsid w:val="001B3963"/>
    <w:rsid w:val="001C34B3"/>
    <w:rsid w:val="001E001F"/>
    <w:rsid w:val="00203857"/>
    <w:rsid w:val="002158CF"/>
    <w:rsid w:val="00222324"/>
    <w:rsid w:val="00240B0D"/>
    <w:rsid w:val="00245EFA"/>
    <w:rsid w:val="002758ED"/>
    <w:rsid w:val="002A4763"/>
    <w:rsid w:val="002C1B1D"/>
    <w:rsid w:val="002C7C2D"/>
    <w:rsid w:val="002D5E61"/>
    <w:rsid w:val="00306086"/>
    <w:rsid w:val="0032530D"/>
    <w:rsid w:val="00337791"/>
    <w:rsid w:val="00367441"/>
    <w:rsid w:val="00367761"/>
    <w:rsid w:val="003869E8"/>
    <w:rsid w:val="0038710A"/>
    <w:rsid w:val="003915AC"/>
    <w:rsid w:val="00393F7B"/>
    <w:rsid w:val="003B4BA7"/>
    <w:rsid w:val="003C522E"/>
    <w:rsid w:val="003C7736"/>
    <w:rsid w:val="003D0ACF"/>
    <w:rsid w:val="003D131A"/>
    <w:rsid w:val="003E3A16"/>
    <w:rsid w:val="003E5768"/>
    <w:rsid w:val="003F1CD1"/>
    <w:rsid w:val="00417A4A"/>
    <w:rsid w:val="00426384"/>
    <w:rsid w:val="00436DEF"/>
    <w:rsid w:val="004534B9"/>
    <w:rsid w:val="004537A2"/>
    <w:rsid w:val="00463739"/>
    <w:rsid w:val="0048418D"/>
    <w:rsid w:val="00494AB9"/>
    <w:rsid w:val="004A7C7C"/>
    <w:rsid w:val="004C7D03"/>
    <w:rsid w:val="004D22B0"/>
    <w:rsid w:val="00520B34"/>
    <w:rsid w:val="00536069"/>
    <w:rsid w:val="005609C5"/>
    <w:rsid w:val="005616C1"/>
    <w:rsid w:val="00571EE8"/>
    <w:rsid w:val="005822C4"/>
    <w:rsid w:val="0058565E"/>
    <w:rsid w:val="005A6F50"/>
    <w:rsid w:val="005C0130"/>
    <w:rsid w:val="005C4470"/>
    <w:rsid w:val="005C6B3B"/>
    <w:rsid w:val="005F7B86"/>
    <w:rsid w:val="006001C3"/>
    <w:rsid w:val="00603A89"/>
    <w:rsid w:val="00613277"/>
    <w:rsid w:val="006162C2"/>
    <w:rsid w:val="00617175"/>
    <w:rsid w:val="006836A9"/>
    <w:rsid w:val="00683A6A"/>
    <w:rsid w:val="006928AE"/>
    <w:rsid w:val="006A20AF"/>
    <w:rsid w:val="006A6234"/>
    <w:rsid w:val="006D2A5A"/>
    <w:rsid w:val="006E3645"/>
    <w:rsid w:val="006E6CD1"/>
    <w:rsid w:val="00705B7F"/>
    <w:rsid w:val="00712AEE"/>
    <w:rsid w:val="00737B00"/>
    <w:rsid w:val="007457BD"/>
    <w:rsid w:val="0079260E"/>
    <w:rsid w:val="0079537B"/>
    <w:rsid w:val="00795E86"/>
    <w:rsid w:val="00796DE0"/>
    <w:rsid w:val="007A7ECE"/>
    <w:rsid w:val="007C3E3A"/>
    <w:rsid w:val="007C54CF"/>
    <w:rsid w:val="007E30BE"/>
    <w:rsid w:val="007E4476"/>
    <w:rsid w:val="007F1440"/>
    <w:rsid w:val="00827BA7"/>
    <w:rsid w:val="008317FE"/>
    <w:rsid w:val="0083200C"/>
    <w:rsid w:val="00836794"/>
    <w:rsid w:val="00842B56"/>
    <w:rsid w:val="0088266D"/>
    <w:rsid w:val="008A08E7"/>
    <w:rsid w:val="008C148F"/>
    <w:rsid w:val="008E4A17"/>
    <w:rsid w:val="008E7CF4"/>
    <w:rsid w:val="00913E26"/>
    <w:rsid w:val="009266DC"/>
    <w:rsid w:val="009314B3"/>
    <w:rsid w:val="00953363"/>
    <w:rsid w:val="00991591"/>
    <w:rsid w:val="009C61AA"/>
    <w:rsid w:val="009F6BF9"/>
    <w:rsid w:val="00A014FB"/>
    <w:rsid w:val="00A108D6"/>
    <w:rsid w:val="00AC2236"/>
    <w:rsid w:val="00AC678F"/>
    <w:rsid w:val="00AD1923"/>
    <w:rsid w:val="00AD4396"/>
    <w:rsid w:val="00B028F7"/>
    <w:rsid w:val="00B36D01"/>
    <w:rsid w:val="00B36D39"/>
    <w:rsid w:val="00B83728"/>
    <w:rsid w:val="00B8483E"/>
    <w:rsid w:val="00BB370B"/>
    <w:rsid w:val="00BB4033"/>
    <w:rsid w:val="00BB77D5"/>
    <w:rsid w:val="00BC1156"/>
    <w:rsid w:val="00BC6EDE"/>
    <w:rsid w:val="00BD27D7"/>
    <w:rsid w:val="00BE335A"/>
    <w:rsid w:val="00BE7678"/>
    <w:rsid w:val="00BF340D"/>
    <w:rsid w:val="00BF7291"/>
    <w:rsid w:val="00C02E7E"/>
    <w:rsid w:val="00C110AA"/>
    <w:rsid w:val="00C33E4B"/>
    <w:rsid w:val="00C57351"/>
    <w:rsid w:val="00C65EBB"/>
    <w:rsid w:val="00C90D42"/>
    <w:rsid w:val="00C90F6F"/>
    <w:rsid w:val="00CA7C43"/>
    <w:rsid w:val="00CB0F47"/>
    <w:rsid w:val="00CD3E5D"/>
    <w:rsid w:val="00CD7A73"/>
    <w:rsid w:val="00CF6F5A"/>
    <w:rsid w:val="00D17D27"/>
    <w:rsid w:val="00D204EF"/>
    <w:rsid w:val="00D3517B"/>
    <w:rsid w:val="00D46AD1"/>
    <w:rsid w:val="00D548B2"/>
    <w:rsid w:val="00D610A5"/>
    <w:rsid w:val="00D95BD0"/>
    <w:rsid w:val="00DD2BB6"/>
    <w:rsid w:val="00DF48DE"/>
    <w:rsid w:val="00E23655"/>
    <w:rsid w:val="00E37B21"/>
    <w:rsid w:val="00E66127"/>
    <w:rsid w:val="00E712B8"/>
    <w:rsid w:val="00E74C0F"/>
    <w:rsid w:val="00E83AD4"/>
    <w:rsid w:val="00EB0FAA"/>
    <w:rsid w:val="00EB34AB"/>
    <w:rsid w:val="00EC45DC"/>
    <w:rsid w:val="00F10E96"/>
    <w:rsid w:val="00F756A7"/>
    <w:rsid w:val="00F77CD7"/>
    <w:rsid w:val="00F80BCF"/>
    <w:rsid w:val="00FA09C3"/>
    <w:rsid w:val="00FA3C8A"/>
    <w:rsid w:val="00FA488F"/>
    <w:rsid w:val="00FC13F3"/>
    <w:rsid w:val="00FD0FD9"/>
    <w:rsid w:val="00FD261B"/>
    <w:rsid w:val="00FE7DBB"/>
    <w:rsid w:val="00FF3D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3"/>
    </o:shapedefaults>
    <o:shapelayout v:ext="edit">
      <o:idmap v:ext="edit" data="2"/>
    </o:shapelayout>
  </w:shapeDefaults>
  <w:decimalSymbol w:val="."/>
  <w:listSeparator w:val=","/>
  <w14:docId w14:val="124E174A"/>
  <w15:docId w15:val="{B675265B-A3EE-43D3-884D-98E7BFFE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B3B"/>
  </w:style>
  <w:style w:type="paragraph" w:styleId="Heading1">
    <w:name w:val="heading 1"/>
    <w:basedOn w:val="Normal"/>
    <w:next w:val="Normal"/>
    <w:qFormat/>
    <w:rsid w:val="005C6B3B"/>
    <w:pPr>
      <w:keepNext/>
      <w:outlineLvl w:val="0"/>
    </w:pPr>
    <w:rPr>
      <w:sz w:val="24"/>
    </w:rPr>
  </w:style>
  <w:style w:type="paragraph" w:styleId="Heading2">
    <w:name w:val="heading 2"/>
    <w:basedOn w:val="Normal"/>
    <w:next w:val="Normal"/>
    <w:qFormat/>
    <w:rsid w:val="005C6B3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B36D3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36D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C6B3B"/>
    <w:pPr>
      <w:jc w:val="center"/>
    </w:pPr>
    <w:rPr>
      <w:rFonts w:ascii="Arial" w:hAnsi="Arial"/>
      <w:sz w:val="24"/>
    </w:rPr>
  </w:style>
  <w:style w:type="paragraph" w:styleId="BodyTextIndent2">
    <w:name w:val="Body Text Indent 2"/>
    <w:basedOn w:val="Normal"/>
    <w:rsid w:val="005C6B3B"/>
    <w:pPr>
      <w:ind w:left="720" w:hanging="720"/>
      <w:jc w:val="both"/>
    </w:pPr>
    <w:rPr>
      <w:rFonts w:ascii="Arial" w:hAnsi="Arial" w:cs="Arial"/>
      <w:sz w:val="24"/>
      <w:szCs w:val="24"/>
    </w:rPr>
  </w:style>
  <w:style w:type="paragraph" w:styleId="BodyText">
    <w:name w:val="Body Text"/>
    <w:basedOn w:val="Normal"/>
    <w:rsid w:val="005C6B3B"/>
    <w:pPr>
      <w:jc w:val="both"/>
    </w:pPr>
    <w:rPr>
      <w:rFonts w:ascii="Arial" w:hAnsi="Arial" w:cs="Arial"/>
      <w:sz w:val="24"/>
      <w:szCs w:val="24"/>
    </w:rPr>
  </w:style>
  <w:style w:type="paragraph" w:styleId="BalloonText">
    <w:name w:val="Balloon Text"/>
    <w:basedOn w:val="Normal"/>
    <w:link w:val="BalloonTextChar"/>
    <w:rsid w:val="007E4476"/>
    <w:rPr>
      <w:rFonts w:ascii="Tahoma" w:hAnsi="Tahoma" w:cs="Tahoma"/>
      <w:sz w:val="16"/>
      <w:szCs w:val="16"/>
    </w:rPr>
  </w:style>
  <w:style w:type="character" w:customStyle="1" w:styleId="BalloonTextChar">
    <w:name w:val="Balloon Text Char"/>
    <w:link w:val="BalloonText"/>
    <w:rsid w:val="007E4476"/>
    <w:rPr>
      <w:rFonts w:ascii="Tahoma" w:hAnsi="Tahoma" w:cs="Tahoma"/>
      <w:sz w:val="16"/>
      <w:szCs w:val="16"/>
      <w:lang w:eastAsia="en-US"/>
    </w:rPr>
  </w:style>
  <w:style w:type="table" w:styleId="TableGrid">
    <w:name w:val="Table Grid"/>
    <w:basedOn w:val="TableNormal"/>
    <w:rsid w:val="008C1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1A9"/>
    <w:pPr>
      <w:ind w:left="720"/>
    </w:pPr>
  </w:style>
  <w:style w:type="paragraph" w:customStyle="1" w:styleId="DefaultText">
    <w:name w:val="Default Text"/>
    <w:basedOn w:val="Normal"/>
    <w:uiPriority w:val="99"/>
    <w:rsid w:val="009F6BF9"/>
    <w:pPr>
      <w:autoSpaceDE w:val="0"/>
      <w:autoSpaceDN w:val="0"/>
      <w:adjustRightInd w:val="0"/>
    </w:pPr>
    <w:rPr>
      <w:sz w:val="24"/>
      <w:szCs w:val="24"/>
      <w:lang w:val="en-US"/>
    </w:rPr>
  </w:style>
  <w:style w:type="paragraph" w:styleId="Header">
    <w:name w:val="header"/>
    <w:basedOn w:val="Normal"/>
    <w:link w:val="HeaderChar"/>
    <w:rsid w:val="001C34B3"/>
    <w:pPr>
      <w:tabs>
        <w:tab w:val="center" w:pos="4513"/>
        <w:tab w:val="right" w:pos="9026"/>
      </w:tabs>
    </w:pPr>
  </w:style>
  <w:style w:type="character" w:customStyle="1" w:styleId="HeaderChar">
    <w:name w:val="Header Char"/>
    <w:link w:val="Header"/>
    <w:rsid w:val="001C34B3"/>
    <w:rPr>
      <w:lang w:eastAsia="en-US"/>
    </w:rPr>
  </w:style>
  <w:style w:type="paragraph" w:styleId="Footer">
    <w:name w:val="footer"/>
    <w:basedOn w:val="Normal"/>
    <w:link w:val="FooterChar"/>
    <w:uiPriority w:val="99"/>
    <w:rsid w:val="001C34B3"/>
    <w:pPr>
      <w:tabs>
        <w:tab w:val="center" w:pos="4513"/>
        <w:tab w:val="right" w:pos="9026"/>
      </w:tabs>
    </w:pPr>
  </w:style>
  <w:style w:type="character" w:customStyle="1" w:styleId="FooterChar">
    <w:name w:val="Footer Char"/>
    <w:link w:val="Footer"/>
    <w:uiPriority w:val="99"/>
    <w:rsid w:val="001C34B3"/>
    <w:rPr>
      <w:lang w:eastAsia="en-US"/>
    </w:rPr>
  </w:style>
  <w:style w:type="character" w:customStyle="1" w:styleId="Heading3Char">
    <w:name w:val="Heading 3 Char"/>
    <w:basedOn w:val="DefaultParagraphFont"/>
    <w:link w:val="Heading3"/>
    <w:semiHidden/>
    <w:rsid w:val="00B36D3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B36D39"/>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semiHidden/>
    <w:unhideWhenUsed/>
    <w:rsid w:val="00BC1156"/>
    <w:rPr>
      <w:sz w:val="16"/>
      <w:szCs w:val="16"/>
    </w:rPr>
  </w:style>
  <w:style w:type="paragraph" w:styleId="CommentText">
    <w:name w:val="annotation text"/>
    <w:basedOn w:val="Normal"/>
    <w:link w:val="CommentTextChar"/>
    <w:unhideWhenUsed/>
    <w:rsid w:val="00BC1156"/>
  </w:style>
  <w:style w:type="character" w:customStyle="1" w:styleId="CommentTextChar">
    <w:name w:val="Comment Text Char"/>
    <w:basedOn w:val="DefaultParagraphFont"/>
    <w:link w:val="CommentText"/>
    <w:rsid w:val="00BC1156"/>
  </w:style>
  <w:style w:type="paragraph" w:styleId="CommentSubject">
    <w:name w:val="annotation subject"/>
    <w:basedOn w:val="CommentText"/>
    <w:next w:val="CommentText"/>
    <w:link w:val="CommentSubjectChar"/>
    <w:semiHidden/>
    <w:unhideWhenUsed/>
    <w:rsid w:val="00BC1156"/>
    <w:rPr>
      <w:b/>
      <w:bCs/>
    </w:rPr>
  </w:style>
  <w:style w:type="character" w:customStyle="1" w:styleId="CommentSubjectChar">
    <w:name w:val="Comment Subject Char"/>
    <w:basedOn w:val="CommentTextChar"/>
    <w:link w:val="CommentSubject"/>
    <w:semiHidden/>
    <w:rsid w:val="00BC11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10637-78C5-4103-9DBB-8804BF398FF8}">
  <ds:schemaRefs>
    <ds:schemaRef ds:uri="http://schemas.microsoft.com/office/2006/metadata/properties"/>
  </ds:schemaRefs>
</ds:datastoreItem>
</file>

<file path=customXml/itemProps2.xml><?xml version="1.0" encoding="utf-8"?>
<ds:datastoreItem xmlns:ds="http://schemas.openxmlformats.org/officeDocument/2006/customXml" ds:itemID="{55368DF6-2BE8-44B1-8BB5-8115D22E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1218</Words>
  <Characters>5837</Characters>
  <Application>Microsoft Office Word</Application>
  <DocSecurity>0</DocSecurity>
  <Lines>216</Lines>
  <Paragraphs>80</Paragraphs>
  <ScaleCrop>false</ScaleCrop>
  <HeadingPairs>
    <vt:vector size="2" baseType="variant">
      <vt:variant>
        <vt:lpstr>Title</vt:lpstr>
      </vt:variant>
      <vt:variant>
        <vt:i4>1</vt:i4>
      </vt:variant>
    </vt:vector>
  </HeadingPairs>
  <TitlesOfParts>
    <vt:vector size="1" baseType="lpstr">
      <vt:lpstr>Bridge Mental Health EA JD</vt:lpstr>
    </vt:vector>
  </TitlesOfParts>
  <Company>Bridge Mental Health</Company>
  <LinksUpToDate>false</LinksUpToDate>
  <CharactersWithSpaces>6975</CharactersWithSpaces>
  <SharedDoc>false</SharedDoc>
  <HLinks>
    <vt:vector size="6" baseType="variant">
      <vt:variant>
        <vt:i4>983100</vt:i4>
      </vt:variant>
      <vt:variant>
        <vt:i4>2049</vt:i4>
      </vt:variant>
      <vt:variant>
        <vt:i4>1025</vt:i4>
      </vt:variant>
      <vt:variant>
        <vt:i4>1</vt:i4>
      </vt:variant>
      <vt:variant>
        <vt:lpwstr>LOGO 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Mental Health EA JD</dc:title>
  <dc:creator>debbie@hr2hrsolutions.co.uk;HR2HR</dc:creator>
  <cp:lastModifiedBy>Sarah Baxter</cp:lastModifiedBy>
  <cp:revision>3</cp:revision>
  <cp:lastPrinted>2025-09-29T16:39:00Z</cp:lastPrinted>
  <dcterms:created xsi:type="dcterms:W3CDTF">2025-09-30T15:02:00Z</dcterms:created>
  <dcterms:modified xsi:type="dcterms:W3CDTF">2025-10-08T13:56:00Z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0x0101009AC4DA04CE14D6459A110956757163BD</vt:lpwstr>
  </property>
</Properties>
</file>